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AA" w:rsidRPr="00215E3D" w:rsidRDefault="00215E3D" w:rsidP="00215E3D">
      <w:pPr>
        <w:widowControl w:val="0"/>
        <w:pBdr>
          <w:top w:val="nil"/>
          <w:left w:val="nil"/>
          <w:bottom w:val="nil"/>
          <w:right w:val="nil"/>
          <w:between w:val="nil"/>
        </w:pBdr>
        <w:spacing w:after="240"/>
        <w:ind w:rightChars="109" w:right="218"/>
        <w:jc w:val="center"/>
        <w:rPr>
          <w:rFonts w:ascii="標楷體" w:eastAsia="標楷體" w:hAnsi="標楷體"/>
          <w:color w:val="000000"/>
          <w:sz w:val="28"/>
          <w:szCs w:val="28"/>
        </w:rPr>
      </w:pPr>
      <w:r>
        <w:rPr>
          <w:rFonts w:ascii="標楷體" w:eastAsia="標楷體" w:hAnsi="標楷體" w:cs="標楷體"/>
          <w:noProof/>
          <w:color w:val="000000"/>
          <w:sz w:val="28"/>
          <w:szCs w:val="28"/>
        </w:rPr>
        <mc:AlternateContent>
          <mc:Choice Requires="wps">
            <w:drawing>
              <wp:anchor distT="0" distB="0" distL="114300" distR="114300" simplePos="0" relativeHeight="251650560" behindDoc="0" locked="0" layoutInCell="1" allowOverlap="1" wp14:anchorId="2EEC8BFB" wp14:editId="43C2DB80">
                <wp:simplePos x="0" y="0"/>
                <wp:positionH relativeFrom="column">
                  <wp:posOffset>8770620</wp:posOffset>
                </wp:positionH>
                <wp:positionV relativeFrom="paragraph">
                  <wp:posOffset>-347345</wp:posOffset>
                </wp:positionV>
                <wp:extent cx="885825" cy="438150"/>
                <wp:effectExtent l="0" t="0" r="0" b="38100"/>
                <wp:wrapNone/>
                <wp:docPr id="13" name="矩形 13"/>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D338F" w:rsidRPr="00756D3A" w:rsidRDefault="004D338F"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8BFB" id="矩形 13" o:spid="_x0000_s1026" style="position:absolute;left:0;text-align:left;margin-left:690.6pt;margin-top:-27.35pt;width:69.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" filled="f" stroked="f">
                <v:shadow on="t" color="black" opacity="22937f" origin=",.5" offset="0,.63889mm"/>
                <v:textbox>
                  <w:txbxContent>
                    <w:p w:rsidR="004D338F" w:rsidRPr="00756D3A" w:rsidRDefault="004D338F"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v:textbox>
              </v:rect>
            </w:pict>
          </mc:Fallback>
        </mc:AlternateContent>
      </w:r>
      <w:r w:rsidR="009252AA" w:rsidRPr="00827338">
        <w:rPr>
          <w:rFonts w:ascii="標楷體" w:eastAsia="標楷體" w:hAnsi="標楷體" w:hint="eastAsia"/>
          <w:b/>
          <w:noProof/>
          <w:color w:val="0D0D0D" w:themeColor="text1" w:themeTint="F2"/>
          <w:sz w:val="32"/>
          <w:szCs w:val="32"/>
        </w:rPr>
        <w:t>桃園市1</w:t>
      </w:r>
      <w:r w:rsidR="00191EE4">
        <w:rPr>
          <w:rFonts w:ascii="標楷體" w:eastAsia="標楷體" w:hAnsi="標楷體" w:hint="eastAsia"/>
          <w:b/>
          <w:noProof/>
          <w:color w:val="0D0D0D" w:themeColor="text1" w:themeTint="F2"/>
          <w:sz w:val="32"/>
          <w:szCs w:val="32"/>
        </w:rPr>
        <w:t>1</w:t>
      </w:r>
      <w:r w:rsidR="001A27F1">
        <w:rPr>
          <w:rFonts w:ascii="標楷體" w:eastAsia="標楷體" w:hAnsi="標楷體" w:hint="eastAsia"/>
          <w:b/>
          <w:noProof/>
          <w:color w:val="0D0D0D" w:themeColor="text1" w:themeTint="F2"/>
          <w:sz w:val="32"/>
          <w:szCs w:val="32"/>
        </w:rPr>
        <w:t>1</w:t>
      </w:r>
      <w:r w:rsidR="009252AA" w:rsidRPr="00827338">
        <w:rPr>
          <w:rFonts w:ascii="標楷體" w:eastAsia="標楷體" w:hAnsi="標楷體" w:hint="eastAsia"/>
          <w:b/>
          <w:noProof/>
          <w:color w:val="0D0D0D" w:themeColor="text1" w:themeTint="F2"/>
          <w:sz w:val="32"/>
          <w:szCs w:val="32"/>
        </w:rPr>
        <w:t>年</w:t>
      </w:r>
      <w:r w:rsidR="00C608B8">
        <w:rPr>
          <w:rFonts w:ascii="標楷體" w:eastAsia="標楷體" w:hAnsi="標楷體" w:hint="eastAsia"/>
          <w:b/>
          <w:noProof/>
          <w:color w:val="0D0D0D" w:themeColor="text1" w:themeTint="F2"/>
          <w:sz w:val="32"/>
          <w:szCs w:val="32"/>
        </w:rPr>
        <w:t>度</w:t>
      </w:r>
      <w:r w:rsidR="009252AA" w:rsidRPr="00827338">
        <w:rPr>
          <w:rFonts w:ascii="標楷體" w:eastAsia="標楷體" w:hAnsi="標楷體" w:hint="eastAsia"/>
          <w:b/>
          <w:color w:val="0D0D0D" w:themeColor="text1" w:themeTint="F2"/>
          <w:sz w:val="32"/>
          <w:szCs w:val="32"/>
        </w:rPr>
        <w:t>高級中等學校交通安全教育自評表</w:t>
      </w:r>
    </w:p>
    <w:tbl>
      <w:tblPr>
        <w:tblStyle w:val="33"/>
        <w:tblW w:w="15588" w:type="dxa"/>
        <w:tblInd w:w="-5" w:type="dxa"/>
        <w:tblLook w:val="04A0" w:firstRow="1" w:lastRow="0" w:firstColumn="1" w:lastColumn="0" w:noHBand="0" w:noVBand="1"/>
      </w:tblPr>
      <w:tblGrid>
        <w:gridCol w:w="1134"/>
        <w:gridCol w:w="1418"/>
        <w:gridCol w:w="1144"/>
        <w:gridCol w:w="2835"/>
        <w:gridCol w:w="840"/>
        <w:gridCol w:w="719"/>
        <w:gridCol w:w="274"/>
        <w:gridCol w:w="1186"/>
        <w:gridCol w:w="231"/>
        <w:gridCol w:w="719"/>
        <w:gridCol w:w="1275"/>
        <w:gridCol w:w="3813"/>
      </w:tblGrid>
      <w:tr w:rsidR="00215E3D" w:rsidRPr="00C672EF" w:rsidTr="007709ED">
        <w:trPr>
          <w:trHeight w:val="474"/>
        </w:trPr>
        <w:tc>
          <w:tcPr>
            <w:tcW w:w="1134" w:type="dxa"/>
            <w:vMerge w:val="restart"/>
            <w:shd w:val="clear" w:color="auto" w:fill="F2F2F2" w:themeFill="background1" w:themeFillShade="F2"/>
            <w:vAlign w:val="center"/>
          </w:tcPr>
          <w:p w:rsidR="00215E3D" w:rsidRPr="007C71CC" w:rsidRDefault="00215E3D" w:rsidP="005F0613">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2835" w:type="dxa"/>
            <w:vAlign w:val="center"/>
          </w:tcPr>
          <w:p w:rsidR="00215E3D" w:rsidRPr="00C672EF" w:rsidRDefault="007906BE" w:rsidP="0003490A">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桃園市立永豐高級中學</w:t>
            </w:r>
          </w:p>
        </w:tc>
        <w:tc>
          <w:tcPr>
            <w:tcW w:w="1559"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6"/>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桃園市八德區永豐路609號</w:t>
            </w:r>
          </w:p>
        </w:tc>
      </w:tr>
      <w:tr w:rsidR="00215E3D" w:rsidRPr="00C672EF" w:rsidTr="007709ED">
        <w:trPr>
          <w:trHeight w:val="405"/>
        </w:trPr>
        <w:tc>
          <w:tcPr>
            <w:tcW w:w="1134" w:type="dxa"/>
            <w:vMerge/>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2835" w:type="dxa"/>
            <w:shd w:val="clear" w:color="auto" w:fill="auto"/>
            <w:vAlign w:val="center"/>
          </w:tcPr>
          <w:p w:rsidR="00215E3D" w:rsidRPr="00C672EF" w:rsidRDefault="007906BE" w:rsidP="00C00567">
            <w:pPr>
              <w:jc w:val="center"/>
              <w:rPr>
                <w:rFonts w:ascii="標楷體" w:eastAsia="標楷體" w:hAnsi="標楷體" w:cs="Times New Roman"/>
                <w:color w:val="0D0D0D" w:themeColor="text1" w:themeTint="F2"/>
              </w:rPr>
            </w:pPr>
            <w:proofErr w:type="gramStart"/>
            <w:r>
              <w:rPr>
                <w:rFonts w:ascii="標楷體" w:eastAsia="標楷體" w:hAnsi="標楷體" w:cs="Times New Roman" w:hint="eastAsia"/>
                <w:color w:val="0D0D0D" w:themeColor="text1" w:themeTint="F2"/>
              </w:rPr>
              <w:t>簡</w:t>
            </w:r>
            <w:r w:rsidR="00C00567">
              <w:rPr>
                <w:rFonts w:ascii="標楷體" w:eastAsia="標楷體" w:hAnsi="標楷體" w:cs="Times New Roman" w:hint="eastAsia"/>
                <w:color w:val="0D0D0D" w:themeColor="text1" w:themeTint="F2"/>
              </w:rPr>
              <w:t>靖峰</w:t>
            </w:r>
            <w:proofErr w:type="gramEnd"/>
          </w:p>
        </w:tc>
        <w:tc>
          <w:tcPr>
            <w:tcW w:w="1559" w:type="dxa"/>
            <w:gridSpan w:val="2"/>
            <w:tcBorders>
              <w:bottom w:val="single" w:sz="4" w:space="0" w:color="auto"/>
            </w:tcBorders>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4"/>
            <w:tcBorders>
              <w:bottom w:val="single" w:sz="4" w:space="0" w:color="auto"/>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3692494#324</w:t>
            </w:r>
          </w:p>
        </w:tc>
        <w:tc>
          <w:tcPr>
            <w:tcW w:w="1275" w:type="dxa"/>
            <w:tcBorders>
              <w:bottom w:val="single" w:sz="4" w:space="0" w:color="auto"/>
            </w:tcBorders>
            <w:shd w:val="clear" w:color="auto" w:fill="F2F2F2" w:themeFill="background1" w:themeFillShade="F2"/>
            <w:vAlign w:val="center"/>
          </w:tcPr>
          <w:p w:rsidR="00215E3D" w:rsidRPr="00C672EF" w:rsidRDefault="00215E3D" w:rsidP="005F0613">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rsidR="00215E3D" w:rsidRPr="00C672EF" w:rsidRDefault="00C00567" w:rsidP="005F0613">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b</w:t>
            </w:r>
            <w:r w:rsidR="007906BE">
              <w:rPr>
                <w:rFonts w:ascii="標楷體" w:eastAsia="標楷體" w:hAnsi="標楷體" w:cs="Times New Roman"/>
                <w:color w:val="0D0D0D" w:themeColor="text1" w:themeTint="F2"/>
              </w:rPr>
              <w:t>radley338@yfms.tyc.edu.tw</w:t>
            </w:r>
          </w:p>
        </w:tc>
      </w:tr>
      <w:tr w:rsidR="00215E3D" w:rsidRPr="00C672EF" w:rsidTr="007709ED">
        <w:trPr>
          <w:trHeight w:val="416"/>
        </w:trPr>
        <w:tc>
          <w:tcPr>
            <w:tcW w:w="1134" w:type="dxa"/>
            <w:vMerge/>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2835" w:type="dxa"/>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日間部</w:t>
            </w:r>
          </w:p>
        </w:tc>
        <w:tc>
          <w:tcPr>
            <w:tcW w:w="3019" w:type="dxa"/>
            <w:gridSpan w:val="4"/>
            <w:tcBorders>
              <w:tl2br w:val="nil"/>
            </w:tcBorders>
            <w:shd w:val="clear" w:color="auto" w:fill="auto"/>
            <w:vAlign w:val="center"/>
          </w:tcPr>
          <w:p w:rsidR="00215E3D" w:rsidRPr="00C672EF" w:rsidRDefault="007906BE" w:rsidP="00C00567">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2</w:t>
            </w:r>
            <w:r w:rsidR="00C00567">
              <w:rPr>
                <w:rFonts w:ascii="標楷體" w:eastAsia="標楷體" w:hAnsi="標楷體" w:cs="Times New Roman" w:hint="eastAsia"/>
                <w:color w:val="0D0D0D" w:themeColor="text1" w:themeTint="F2"/>
              </w:rPr>
              <w:t>2</w:t>
            </w:r>
            <w:r>
              <w:rPr>
                <w:rFonts w:ascii="標楷體" w:eastAsia="標楷體" w:hAnsi="標楷體" w:cs="Times New Roman"/>
                <w:color w:val="0D0D0D" w:themeColor="text1" w:themeTint="F2"/>
              </w:rPr>
              <w:t>9</w:t>
            </w:r>
            <w:r w:rsidR="00C00567">
              <w:rPr>
                <w:rFonts w:ascii="標楷體" w:eastAsia="標楷體" w:hAnsi="標楷體" w:cs="Times New Roman" w:hint="eastAsia"/>
                <w:color w:val="0D0D0D" w:themeColor="text1" w:themeTint="F2"/>
              </w:rPr>
              <w:t>9</w:t>
            </w:r>
            <w:r>
              <w:rPr>
                <w:rFonts w:ascii="標楷體" w:eastAsia="標楷體" w:hAnsi="標楷體" w:cs="Times New Roman" w:hint="eastAsia"/>
                <w:color w:val="0D0D0D" w:themeColor="text1" w:themeTint="F2"/>
              </w:rPr>
              <w:t>人</w:t>
            </w:r>
          </w:p>
        </w:tc>
        <w:tc>
          <w:tcPr>
            <w:tcW w:w="2225" w:type="dxa"/>
            <w:gridSpan w:val="3"/>
            <w:tcBorders>
              <w:tl2br w:val="nil"/>
            </w:tcBorders>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夜間部</w:t>
            </w:r>
          </w:p>
        </w:tc>
        <w:tc>
          <w:tcPr>
            <w:tcW w:w="3813" w:type="dxa"/>
            <w:tcBorders>
              <w:tl2br w:val="nil"/>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0人</w:t>
            </w:r>
          </w:p>
        </w:tc>
      </w:tr>
      <w:tr w:rsidR="00215E3D" w:rsidRPr="00C672EF" w:rsidTr="005F0613">
        <w:trPr>
          <w:trHeight w:val="422"/>
        </w:trPr>
        <w:tc>
          <w:tcPr>
            <w:tcW w:w="15588" w:type="dxa"/>
            <w:gridSpan w:val="1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215E3D" w:rsidRPr="00C672EF" w:rsidTr="00DA2380">
        <w:trPr>
          <w:trHeight w:val="414"/>
        </w:trPr>
        <w:tc>
          <w:tcPr>
            <w:tcW w:w="255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4819" w:type="dxa"/>
            <w:gridSpan w:val="3"/>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215E3D" w:rsidRPr="00C672EF" w:rsidTr="007906BE">
        <w:trPr>
          <w:trHeight w:val="1727"/>
        </w:trPr>
        <w:tc>
          <w:tcPr>
            <w:tcW w:w="2552" w:type="dxa"/>
            <w:gridSpan w:val="2"/>
            <w:vAlign w:val="center"/>
          </w:tcPr>
          <w:p w:rsidR="00215E3D" w:rsidRPr="00BD38E7" w:rsidRDefault="00215E3D" w:rsidP="005F0613">
            <w:pPr>
              <w:jc w:val="center"/>
              <w:rPr>
                <w:rFonts w:ascii="Calibri" w:eastAsia="新細明體" w:hAnsi="Calibri" w:cs="Times New Roman"/>
                <w:color w:val="0D0D0D" w:themeColor="text1" w:themeTint="F2"/>
              </w:rPr>
            </w:pPr>
            <w:r w:rsidRPr="00BD38E7">
              <w:rPr>
                <w:rFonts w:ascii="Times New Roman" w:eastAsia="標楷體" w:hAnsi="Times New Roman" w:cs="Times New Roman"/>
                <w:color w:val="0D0D0D" w:themeColor="text1" w:themeTint="F2"/>
              </w:rPr>
              <w:t>組織與計畫執行</w:t>
            </w:r>
          </w:p>
        </w:tc>
        <w:tc>
          <w:tcPr>
            <w:tcW w:w="4819" w:type="dxa"/>
            <w:gridSpan w:val="3"/>
            <w:vAlign w:val="center"/>
          </w:tcPr>
          <w:p w:rsidR="00215E3D" w:rsidRPr="002A72C2" w:rsidRDefault="00215E3D" w:rsidP="005F0613">
            <w:pPr>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交通安全教育推動組織</w:t>
            </w:r>
            <w:proofErr w:type="gramStart"/>
            <w:r w:rsidRPr="002A72C2">
              <w:rPr>
                <w:rFonts w:ascii="Times New Roman" w:eastAsia="標楷體" w:hAnsi="Times New Roman" w:cs="Times New Roman"/>
                <w:b/>
                <w:color w:val="0D0D0D" w:themeColor="text1" w:themeTint="F2"/>
                <w:szCs w:val="20"/>
              </w:rPr>
              <w:t>健全</w:t>
            </w:r>
            <w:r w:rsidRPr="002A72C2">
              <w:rPr>
                <w:rFonts w:ascii="Times New Roman" w:eastAsia="標楷體" w:hAnsi="Times New Roman" w:cs="Times New Roman" w:hint="eastAsia"/>
                <w:b/>
                <w:color w:val="0D0D0D" w:themeColor="text1" w:themeTint="F2"/>
                <w:szCs w:val="20"/>
              </w:rPr>
              <w:t>、</w:t>
            </w:r>
            <w:proofErr w:type="gramEnd"/>
            <w:r w:rsidRPr="002A72C2">
              <w:rPr>
                <w:rFonts w:ascii="Times New Roman" w:eastAsia="標楷體" w:hAnsi="Times New Roman" w:cs="Times New Roman" w:hint="eastAsia"/>
                <w:b/>
                <w:color w:val="0D0D0D" w:themeColor="text1" w:themeTint="F2"/>
                <w:szCs w:val="20"/>
              </w:rPr>
              <w:t>計畫周詳與落實執行</w:t>
            </w:r>
            <w:r w:rsidRPr="002A72C2">
              <w:rPr>
                <w:rFonts w:ascii="Times New Roman" w:eastAsia="標楷體" w:hAnsi="Times New Roman" w:cs="Times New Roman"/>
                <w:b/>
                <w:color w:val="0D0D0D" w:themeColor="text1" w:themeTint="F2"/>
                <w:szCs w:val="20"/>
              </w:rPr>
              <w:t>。</w:t>
            </w:r>
          </w:p>
          <w:p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成立交通安全教育推動組織</w:t>
            </w:r>
          </w:p>
          <w:p w:rsidR="00215E3D" w:rsidRPr="008A3D89" w:rsidRDefault="00215E3D" w:rsidP="004C6AF3">
            <w:pPr>
              <w:pStyle w:val="ab"/>
              <w:widowControl w:val="0"/>
              <w:numPr>
                <w:ilvl w:val="0"/>
                <w:numId w:val="22"/>
              </w:numPr>
              <w:ind w:leftChars="0"/>
              <w:jc w:val="both"/>
              <w:rPr>
                <w:rFonts w:ascii="Times New Roman" w:eastAsia="標楷體" w:hAnsi="Times New Roman" w:cs="Times New Roman"/>
                <w:color w:val="0D0D0D" w:themeColor="text1" w:themeTint="F2"/>
                <w:szCs w:val="20"/>
              </w:rPr>
            </w:pPr>
            <w:r w:rsidRPr="008A3D89">
              <w:rPr>
                <w:rFonts w:ascii="Times New Roman" w:eastAsia="標楷體" w:hAnsi="Times New Roman" w:cs="Times New Roman"/>
                <w:color w:val="0D0D0D" w:themeColor="text1" w:themeTint="F2"/>
                <w:szCs w:val="20"/>
              </w:rPr>
              <w:t>校長擔任主任委員，一級主管及有關職務人員為委員，組織健全</w:t>
            </w:r>
            <w:r w:rsidRPr="008A3D89">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聘請校外、社區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地區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交通單位關心或愛心人士為委員或顧問</w:t>
            </w:r>
            <w:r>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學期初、學期末召開委員會審查及檢討規</w:t>
            </w:r>
            <w:r w:rsidRPr="00C672EF">
              <w:rPr>
                <w:rFonts w:ascii="Times New Roman" w:eastAsia="標楷體" w:hAnsi="Times New Roman" w:cs="Times New Roman" w:hint="eastAsia"/>
                <w:color w:val="0D0D0D" w:themeColor="text1" w:themeTint="F2"/>
                <w:szCs w:val="20"/>
              </w:rPr>
              <w:t>劃</w:t>
            </w:r>
            <w:r w:rsidRPr="00C672EF">
              <w:rPr>
                <w:rFonts w:ascii="Times New Roman" w:eastAsia="標楷體" w:hAnsi="Times New Roman" w:cs="Times New Roman"/>
                <w:color w:val="0D0D0D" w:themeColor="text1" w:themeTint="F2"/>
                <w:szCs w:val="20"/>
              </w:rPr>
              <w:t>交通安全教育</w:t>
            </w:r>
            <w:r>
              <w:rPr>
                <w:rFonts w:ascii="Times New Roman" w:eastAsia="標楷體" w:hAnsi="Times New Roman" w:cs="Times New Roman" w:hint="eastAsia"/>
                <w:color w:val="0D0D0D" w:themeColor="text1" w:themeTint="F2"/>
                <w:szCs w:val="20"/>
              </w:rPr>
              <w:t>相</w:t>
            </w:r>
            <w:r w:rsidRPr="00C672EF">
              <w:rPr>
                <w:rFonts w:ascii="Times New Roman" w:eastAsia="標楷體" w:hAnsi="Times New Roman" w:cs="Times New Roman"/>
                <w:color w:val="0D0D0D" w:themeColor="text1" w:themeTint="F2"/>
                <w:szCs w:val="20"/>
              </w:rPr>
              <w:t>關事宜</w:t>
            </w:r>
            <w:r>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召開一次以上全校性會議者</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交通安全教育工作規</w:t>
            </w:r>
            <w:r w:rsidRPr="002A72C2">
              <w:rPr>
                <w:rFonts w:ascii="Times New Roman" w:eastAsia="標楷體" w:hAnsi="Times New Roman" w:cs="Times New Roman" w:hint="eastAsia"/>
                <w:b/>
                <w:color w:val="0D0D0D" w:themeColor="text1" w:themeTint="F2"/>
                <w:szCs w:val="20"/>
              </w:rPr>
              <w:t>劃</w:t>
            </w:r>
            <w:r w:rsidRPr="002A72C2">
              <w:rPr>
                <w:rFonts w:ascii="Times New Roman" w:eastAsia="標楷體" w:hAnsi="Times New Roman" w:cs="Times New Roman"/>
                <w:b/>
                <w:color w:val="0D0D0D" w:themeColor="text1" w:themeTint="F2"/>
                <w:szCs w:val="20"/>
              </w:rPr>
              <w:t>詳盡可行，</w:t>
            </w:r>
            <w:r w:rsidRPr="002A72C2">
              <w:rPr>
                <w:rFonts w:ascii="Times New Roman" w:eastAsia="標楷體" w:hAnsi="Times New Roman" w:cs="Times New Roman" w:hint="eastAsia"/>
                <w:b/>
                <w:color w:val="0D0D0D" w:themeColor="text1" w:themeTint="F2"/>
                <w:szCs w:val="20"/>
              </w:rPr>
              <w:t>落實</w:t>
            </w:r>
            <w:r w:rsidRPr="002A72C2">
              <w:rPr>
                <w:rFonts w:ascii="Times New Roman" w:eastAsia="標楷體" w:hAnsi="Times New Roman" w:cs="Times New Roman"/>
                <w:b/>
                <w:color w:val="0D0D0D" w:themeColor="text1" w:themeTint="F2"/>
                <w:szCs w:val="20"/>
              </w:rPr>
              <w:t>執行</w:t>
            </w:r>
            <w:r w:rsidRPr="002A72C2">
              <w:rPr>
                <w:rFonts w:ascii="Times New Roman" w:eastAsia="標楷體" w:hAnsi="Times New Roman" w:cs="Times New Roman" w:hint="eastAsia"/>
                <w:b/>
                <w:color w:val="0D0D0D" w:themeColor="text1" w:themeTint="F2"/>
                <w:szCs w:val="20"/>
              </w:rPr>
              <w:t>與</w:t>
            </w:r>
            <w:r w:rsidRPr="002A72C2">
              <w:rPr>
                <w:rFonts w:ascii="Times New Roman" w:eastAsia="標楷體" w:hAnsi="Times New Roman" w:cs="Times New Roman"/>
                <w:b/>
                <w:color w:val="0D0D0D" w:themeColor="text1" w:themeTint="F2"/>
                <w:szCs w:val="20"/>
              </w:rPr>
              <w:t>檢討，並有具體紀錄及成果</w:t>
            </w:r>
            <w:r w:rsidRPr="002A72C2">
              <w:rPr>
                <w:rFonts w:ascii="Times New Roman" w:eastAsia="標楷體" w:hAnsi="Times New Roman" w:cs="Times New Roman" w:hint="eastAsia"/>
                <w:b/>
                <w:color w:val="0D0D0D" w:themeColor="text1" w:themeTint="F2"/>
                <w:szCs w:val="20"/>
              </w:rPr>
              <w:t>。</w:t>
            </w:r>
          </w:p>
          <w:p w:rsidR="00215E3D" w:rsidRPr="008A3D89" w:rsidRDefault="00215E3D" w:rsidP="004C6AF3">
            <w:pPr>
              <w:pStyle w:val="ab"/>
              <w:widowControl w:val="0"/>
              <w:numPr>
                <w:ilvl w:val="0"/>
                <w:numId w:val="21"/>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能按年度計畫活動籌措經費支應運用</w:t>
            </w:r>
            <w:r w:rsidRPr="002A72C2">
              <w:rPr>
                <w:rFonts w:ascii="Times New Roman" w:eastAsia="標楷體" w:hAnsi="Times New Roman" w:cs="Times New Roman" w:hint="eastAsia"/>
                <w:b/>
                <w:color w:val="0D0D0D" w:themeColor="text1" w:themeTint="F2"/>
                <w:szCs w:val="20"/>
              </w:rPr>
              <w:t>。</w:t>
            </w:r>
          </w:p>
        </w:tc>
        <w:tc>
          <w:tcPr>
            <w:tcW w:w="993" w:type="dxa"/>
            <w:gridSpan w:val="2"/>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16</w:t>
            </w:r>
          </w:p>
        </w:tc>
        <w:tc>
          <w:tcPr>
            <w:tcW w:w="1417" w:type="dxa"/>
            <w:gridSpan w:val="2"/>
            <w:vAlign w:val="center"/>
          </w:tcPr>
          <w:p w:rsidR="00215E3D" w:rsidRDefault="007906BE" w:rsidP="008C68C6">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13.8</w:t>
            </w:r>
          </w:p>
        </w:tc>
        <w:tc>
          <w:tcPr>
            <w:tcW w:w="5807" w:type="dxa"/>
            <w:gridSpan w:val="3"/>
          </w:tcPr>
          <w:p w:rsidR="00215E3D" w:rsidRPr="00F5422F" w:rsidRDefault="007906BE" w:rsidP="007906BE">
            <w:pPr>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1-1本校有交通安全委員會，對交通安全推動有關事項併期初(末)校務會議實施。</w:t>
            </w:r>
          </w:p>
          <w:p w:rsidR="007906BE" w:rsidRPr="00F5422F" w:rsidRDefault="007906BE" w:rsidP="007906BE">
            <w:pPr>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1-2交通安全委員除校長、一級主管外，亦聘請本校周邊里長、轄區派出所所長擔任指導顧問。</w:t>
            </w:r>
          </w:p>
          <w:p w:rsidR="007906BE" w:rsidRPr="00F5422F" w:rsidRDefault="007906BE" w:rsidP="007906BE">
            <w:pPr>
              <w:jc w:val="both"/>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2平時均有落實有關宣導，尤其是「機車安全防禦駕駛」</w:t>
            </w:r>
            <w:r w:rsidR="00F5422F" w:rsidRPr="00F5422F">
              <w:rPr>
                <w:rFonts w:ascii="標楷體" w:eastAsia="標楷體" w:hAnsi="標楷體" w:cs="Times New Roman" w:hint="eastAsia"/>
                <w:color w:val="0D0D0D" w:themeColor="text1" w:themeTint="F2"/>
              </w:rPr>
              <w:t>，及交通車反映(學生/</w:t>
            </w:r>
            <w:proofErr w:type="gramStart"/>
            <w:r w:rsidR="00F5422F" w:rsidRPr="00F5422F">
              <w:rPr>
                <w:rFonts w:ascii="標楷體" w:eastAsia="標楷體" w:hAnsi="標楷體" w:cs="Times New Roman" w:hint="eastAsia"/>
                <w:color w:val="0D0D0D" w:themeColor="text1" w:themeTint="F2"/>
              </w:rPr>
              <w:t>家長)之處理及記錄</w:t>
            </w:r>
            <w:proofErr w:type="gramEnd"/>
            <w:r w:rsidR="00F5422F" w:rsidRPr="00F5422F">
              <w:rPr>
                <w:rFonts w:ascii="標楷體" w:eastAsia="標楷體" w:hAnsi="標楷體" w:cs="Times New Roman" w:hint="eastAsia"/>
                <w:color w:val="0D0D0D" w:themeColor="text1" w:themeTint="F2"/>
              </w:rPr>
              <w:t>。</w:t>
            </w:r>
          </w:p>
          <w:p w:rsidR="00F5422F" w:rsidRDefault="00F5422F" w:rsidP="00F5422F">
            <w:pPr>
              <w:pStyle w:val="ad"/>
              <w:rPr>
                <w:rFonts w:ascii="標楷體" w:eastAsia="標楷體" w:hAnsi="標楷體" w:cs="Times New Roman"/>
                <w:color w:val="0D0D0D" w:themeColor="text1" w:themeTint="F2"/>
                <w:sz w:val="24"/>
                <w:szCs w:val="24"/>
              </w:rPr>
            </w:pPr>
            <w:r w:rsidRPr="00F5422F">
              <w:rPr>
                <w:rFonts w:ascii="標楷體" w:eastAsia="標楷體" w:hAnsi="標楷體" w:cs="Times New Roman" w:hint="eastAsia"/>
                <w:color w:val="0D0D0D" w:themeColor="text1" w:themeTint="F2"/>
                <w:sz w:val="24"/>
                <w:szCs w:val="24"/>
              </w:rPr>
              <w:t>3每年申請之交通安全費用(</w:t>
            </w:r>
            <w:r w:rsidRPr="00F5422F">
              <w:rPr>
                <w:rFonts w:ascii="標楷體" w:eastAsia="標楷體" w:hAnsi="標楷體" w:hint="eastAsia"/>
                <w:sz w:val="24"/>
                <w:szCs w:val="24"/>
              </w:rPr>
              <w:t>交通安全教育研習計畫(</w:t>
            </w:r>
            <w:proofErr w:type="gramStart"/>
            <w:r w:rsidRPr="00F5422F">
              <w:rPr>
                <w:rFonts w:ascii="標楷體" w:eastAsia="標楷體" w:hAnsi="標楷體" w:hint="eastAsia"/>
                <w:sz w:val="24"/>
                <w:szCs w:val="24"/>
              </w:rPr>
              <w:t>桃</w:t>
            </w:r>
            <w:r w:rsidR="00C00567">
              <w:rPr>
                <w:rFonts w:ascii="標楷體" w:eastAsia="標楷體" w:hAnsi="標楷體" w:hint="eastAsia"/>
                <w:sz w:val="24"/>
                <w:szCs w:val="24"/>
              </w:rPr>
              <w:t>教終字</w:t>
            </w:r>
            <w:proofErr w:type="gramEnd"/>
            <w:r w:rsidR="00C00567">
              <w:rPr>
                <w:rFonts w:ascii="標楷體" w:eastAsia="標楷體" w:hAnsi="標楷體" w:hint="eastAsia"/>
                <w:sz w:val="24"/>
                <w:szCs w:val="24"/>
              </w:rPr>
              <w:t>第1120073861號</w:t>
            </w:r>
            <w:r w:rsidRPr="00F5422F">
              <w:rPr>
                <w:rFonts w:ascii="標楷體" w:eastAsia="標楷體" w:hAnsi="標楷體" w:hint="eastAsia"/>
                <w:sz w:val="24"/>
                <w:szCs w:val="24"/>
              </w:rPr>
              <w:t>)</w:t>
            </w:r>
            <w:proofErr w:type="gramStart"/>
            <w:r w:rsidR="00C00567">
              <w:rPr>
                <w:rFonts w:ascii="標楷體" w:eastAsia="標楷體" w:hAnsi="標楷體" w:hint="eastAsia"/>
                <w:sz w:val="24"/>
                <w:szCs w:val="24"/>
              </w:rPr>
              <w:t>112</w:t>
            </w:r>
            <w:proofErr w:type="gramEnd"/>
            <w:r w:rsidR="00C00567">
              <w:rPr>
                <w:rFonts w:ascii="標楷體" w:eastAsia="標楷體" w:hAnsi="標楷體" w:hint="eastAsia"/>
                <w:sz w:val="24"/>
                <w:szCs w:val="24"/>
              </w:rPr>
              <w:t>年度防制</w:t>
            </w:r>
            <w:r w:rsidRPr="00F5422F">
              <w:rPr>
                <w:rFonts w:ascii="標楷體" w:eastAsia="標楷體" w:hAnsi="標楷體" w:hint="eastAsia"/>
                <w:sz w:val="24"/>
                <w:szCs w:val="24"/>
              </w:rPr>
              <w:t>學生</w:t>
            </w:r>
            <w:r w:rsidR="00C00567">
              <w:rPr>
                <w:rFonts w:ascii="標楷體" w:eastAsia="標楷體" w:hAnsi="標楷體" w:hint="eastAsia"/>
                <w:sz w:val="24"/>
                <w:szCs w:val="24"/>
              </w:rPr>
              <w:t>交通違規及事故計畫</w:t>
            </w:r>
            <w:r w:rsidRPr="00F5422F">
              <w:rPr>
                <w:rFonts w:ascii="標楷體" w:eastAsia="標楷體" w:hAnsi="標楷體" w:cs="Times New Roman" w:hint="eastAsia"/>
                <w:color w:val="0D0D0D" w:themeColor="text1" w:themeTint="F2"/>
                <w:sz w:val="24"/>
                <w:szCs w:val="24"/>
              </w:rPr>
              <w:t>)</w:t>
            </w:r>
            <w:r>
              <w:rPr>
                <w:rFonts w:ascii="標楷體" w:eastAsia="標楷體" w:hAnsi="標楷體" w:cs="Times New Roman" w:hint="eastAsia"/>
                <w:color w:val="0D0D0D" w:themeColor="text1" w:themeTint="F2"/>
                <w:sz w:val="24"/>
                <w:szCs w:val="24"/>
              </w:rPr>
              <w:t>均有效運用在教育宣導與採購上。</w:t>
            </w:r>
          </w:p>
          <w:p w:rsidR="00F5422F" w:rsidRPr="007906BE" w:rsidRDefault="00F5422F" w:rsidP="00F5422F">
            <w:pPr>
              <w:pStyle w:val="ad"/>
              <w:rPr>
                <w:rFonts w:cs="Times New Roman"/>
                <w:color w:val="0D0D0D" w:themeColor="text1" w:themeTint="F2"/>
              </w:rPr>
            </w:pPr>
          </w:p>
        </w:tc>
      </w:tr>
    </w:tbl>
    <w:p w:rsidR="00BB6AFA" w:rsidRDefault="00BB6AFA">
      <w:r>
        <w:br w:type="page"/>
      </w:r>
    </w:p>
    <w:tbl>
      <w:tblPr>
        <w:tblStyle w:val="33"/>
        <w:tblW w:w="15588" w:type="dxa"/>
        <w:tblInd w:w="-5" w:type="dxa"/>
        <w:tblLook w:val="04A0" w:firstRow="1" w:lastRow="0" w:firstColumn="1" w:lastColumn="0" w:noHBand="0" w:noVBand="1"/>
      </w:tblPr>
      <w:tblGrid>
        <w:gridCol w:w="2552"/>
        <w:gridCol w:w="4819"/>
        <w:gridCol w:w="993"/>
        <w:gridCol w:w="1417"/>
        <w:gridCol w:w="5807"/>
      </w:tblGrid>
      <w:tr w:rsidR="00215E3D" w:rsidRPr="00C672EF" w:rsidTr="007906BE">
        <w:trPr>
          <w:trHeight w:val="281"/>
        </w:trPr>
        <w:tc>
          <w:tcPr>
            <w:tcW w:w="2552" w:type="dxa"/>
            <w:vAlign w:val="center"/>
          </w:tcPr>
          <w:p w:rsidR="00215E3D" w:rsidRPr="00D45A9D" w:rsidRDefault="00215E3D" w:rsidP="005F0613">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lastRenderedPageBreak/>
              <w:t>教學與</w:t>
            </w:r>
            <w:r>
              <w:rPr>
                <w:rFonts w:ascii="Times New Roman" w:eastAsia="標楷體" w:hAnsi="Times New Roman" w:cs="Times New Roman" w:hint="eastAsia"/>
              </w:rPr>
              <w:t>輔導</w:t>
            </w:r>
          </w:p>
        </w:tc>
        <w:tc>
          <w:tcPr>
            <w:tcW w:w="4819" w:type="dxa"/>
            <w:vAlign w:val="center"/>
          </w:tcPr>
          <w:p w:rsidR="00215E3D" w:rsidRPr="002A72C2" w:rsidRDefault="00215E3D" w:rsidP="004C6AF3">
            <w:pPr>
              <w:pStyle w:val="ab"/>
              <w:widowControl w:val="0"/>
              <w:numPr>
                <w:ilvl w:val="0"/>
                <w:numId w:val="19"/>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交通安全教育資料蒐集</w:t>
            </w:r>
            <w:r w:rsidRPr="002A72C2">
              <w:rPr>
                <w:rFonts w:ascii="Times New Roman" w:eastAsia="標楷體" w:hAnsi="Times New Roman" w:cs="Times New Roman" w:hint="eastAsia"/>
                <w:b/>
                <w:color w:val="0D0D0D" w:themeColor="text1" w:themeTint="F2"/>
                <w:szCs w:val="20"/>
              </w:rPr>
              <w:t>與設計之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運用主管機關函送或自行蒐集相關教材、教具實施交通安全教育</w:t>
            </w:r>
            <w:r w:rsidRPr="002A72C2">
              <w:rPr>
                <w:rFonts w:ascii="Times New Roman" w:eastAsia="標楷體" w:hAnsi="Times New Roman" w:cs="Times New Roman" w:hint="eastAsia"/>
                <w:color w:val="0D0D0D" w:themeColor="text1" w:themeTint="F2"/>
                <w:szCs w:val="20"/>
              </w:rPr>
              <w:t>。</w:t>
            </w:r>
          </w:p>
          <w:p w:rsidR="00215E3D"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hint="eastAsia"/>
                <w:color w:val="0D0D0D" w:themeColor="text1" w:themeTint="F2"/>
                <w:szCs w:val="20"/>
              </w:rPr>
              <w:t>派員參加交通安全巡迴教育種子教官培訓及全國交通安全教育研討會等相關活動，並</w:t>
            </w:r>
            <w:r w:rsidRPr="00C672EF">
              <w:rPr>
                <w:rFonts w:ascii="Times New Roman" w:eastAsia="標楷體" w:hAnsi="Times New Roman" w:cs="Times New Roman"/>
                <w:color w:val="0D0D0D" w:themeColor="text1" w:themeTint="F2"/>
                <w:szCs w:val="20"/>
              </w:rPr>
              <w:t>能在適當時機辦理</w:t>
            </w:r>
            <w:r w:rsidRPr="00C672EF">
              <w:rPr>
                <w:rFonts w:ascii="Times New Roman" w:eastAsia="標楷體" w:hAnsi="Times New Roman" w:cs="Times New Roman" w:hint="eastAsia"/>
                <w:color w:val="0D0D0D" w:themeColor="text1" w:themeTint="F2"/>
                <w:szCs w:val="20"/>
              </w:rPr>
              <w:t>推廣宣</w:t>
            </w:r>
            <w:r w:rsidRPr="00C672EF">
              <w:rPr>
                <w:rFonts w:ascii="Times New Roman" w:eastAsia="標楷體" w:hAnsi="Times New Roman" w:cs="Times New Roman"/>
                <w:color w:val="0D0D0D" w:themeColor="text1" w:themeTint="F2"/>
                <w:szCs w:val="20"/>
              </w:rPr>
              <w:t>教</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能運用學校各種傳播媒體或自製海報、印發交通安全宣導資料</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19"/>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交通安全教育</w:t>
            </w:r>
            <w:r w:rsidRPr="002A72C2">
              <w:rPr>
                <w:rFonts w:ascii="Times New Roman" w:eastAsia="標楷體" w:hAnsi="Times New Roman" w:cs="Times New Roman" w:hint="eastAsia"/>
                <w:b/>
                <w:color w:val="0D0D0D" w:themeColor="text1" w:themeTint="F2"/>
                <w:szCs w:val="20"/>
              </w:rPr>
              <w:t>教學教案設計與融入教學活動之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color w:val="0D0D0D" w:themeColor="text1" w:themeTint="F2"/>
                <w:szCs w:val="20"/>
              </w:rPr>
              <w:t>：</w:t>
            </w:r>
          </w:p>
          <w:p w:rsidR="00215E3D" w:rsidRDefault="00215E3D" w:rsidP="00C608B8">
            <w:pPr>
              <w:pStyle w:val="ab"/>
              <w:numPr>
                <w:ilvl w:val="1"/>
                <w:numId w:val="17"/>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hint="eastAsia"/>
                <w:color w:val="0D0D0D" w:themeColor="text1" w:themeTint="F2"/>
                <w:szCs w:val="20"/>
              </w:rPr>
              <w:t>編撰交通安全教育教案並呈現教學單元進度表，且有教學活動、成效考核分析及輔導紀錄。</w:t>
            </w:r>
          </w:p>
          <w:p w:rsidR="00C608B8" w:rsidRPr="00C608B8" w:rsidRDefault="00C608B8" w:rsidP="00C608B8">
            <w:pPr>
              <w:pStyle w:val="ab"/>
              <w:numPr>
                <w:ilvl w:val="1"/>
                <w:numId w:val="17"/>
              </w:numPr>
              <w:ind w:leftChars="0"/>
              <w:jc w:val="both"/>
              <w:rPr>
                <w:rFonts w:ascii="標楷體" w:eastAsia="標楷體" w:hAnsi="標楷體" w:cs="Times New Roman"/>
                <w:color w:val="0D0D0D" w:themeColor="text1" w:themeTint="F2"/>
              </w:rPr>
            </w:pPr>
            <w:r w:rsidRPr="00C608B8">
              <w:rPr>
                <w:rFonts w:ascii="標楷體" w:eastAsia="標楷體" w:hAnsi="標楷體" w:cs="Times New Roman" w:hint="eastAsia"/>
                <w:color w:val="0D0D0D" w:themeColor="text1" w:themeTint="F2"/>
              </w:rPr>
              <w:t>交通安全教育研習及課程：</w:t>
            </w:r>
          </w:p>
          <w:p w:rsidR="00C608B8" w:rsidRDefault="00C608B8" w:rsidP="00C608B8">
            <w:pPr>
              <w:pStyle w:val="ab"/>
              <w:numPr>
                <w:ilvl w:val="0"/>
                <w:numId w:val="42"/>
              </w:numPr>
              <w:ind w:leftChars="0" w:left="748" w:hanging="283"/>
              <w:jc w:val="both"/>
              <w:rPr>
                <w:rFonts w:ascii="標楷體" w:eastAsia="標楷體" w:hAnsi="標楷體" w:cs="Times New Roman"/>
                <w:color w:val="0D0D0D" w:themeColor="text1" w:themeTint="F2"/>
              </w:rPr>
            </w:pPr>
            <w:r w:rsidRPr="00C608B8">
              <w:rPr>
                <w:rFonts w:ascii="標楷體" w:eastAsia="標楷體" w:hAnsi="標楷體" w:cs="Times New Roman" w:hint="eastAsia"/>
                <w:color w:val="0D0D0D" w:themeColor="text1" w:themeTint="F2"/>
              </w:rPr>
              <w:t>各校</w:t>
            </w:r>
            <w:r>
              <w:rPr>
                <w:rFonts w:ascii="標楷體" w:eastAsia="標楷體" w:hAnsi="標楷體" w:cs="Times New Roman" w:hint="eastAsia"/>
                <w:color w:val="0D0D0D" w:themeColor="text1" w:themeTint="F2"/>
              </w:rPr>
              <w:t>80％</w:t>
            </w:r>
            <w:r w:rsidRPr="00C608B8">
              <w:rPr>
                <w:rFonts w:ascii="標楷體" w:eastAsia="標楷體" w:hAnsi="標楷體" w:cs="Times New Roman" w:hint="eastAsia"/>
                <w:color w:val="0D0D0D" w:themeColor="text1" w:themeTint="F2"/>
              </w:rPr>
              <w:t>以上教師參加交通安全課程或研習</w:t>
            </w:r>
            <w:r w:rsidR="00575A5D">
              <w:rPr>
                <w:rFonts w:ascii="標楷體" w:eastAsia="標楷體" w:hAnsi="標楷體" w:cs="Times New Roman" w:hint="eastAsia"/>
                <w:color w:val="0D0D0D" w:themeColor="text1" w:themeTint="F2"/>
              </w:rPr>
              <w:t>(含</w:t>
            </w:r>
            <w:r w:rsidR="00575A5D" w:rsidRPr="00C608B8">
              <w:rPr>
                <w:rFonts w:ascii="標楷體" w:eastAsia="標楷體" w:hAnsi="標楷體" w:cs="Times New Roman" w:hint="eastAsia"/>
                <w:color w:val="0D0D0D" w:themeColor="text1" w:themeTint="F2"/>
              </w:rPr>
              <w:t>數位</w:t>
            </w:r>
            <w:r w:rsidR="00575A5D">
              <w:rPr>
                <w:rFonts w:ascii="標楷體" w:eastAsia="標楷體" w:hAnsi="標楷體" w:cs="Times New Roman" w:hint="eastAsia"/>
                <w:color w:val="0D0D0D" w:themeColor="text1" w:themeTint="F2"/>
              </w:rPr>
              <w:t>)</w:t>
            </w:r>
            <w:r w:rsidRPr="00C608B8">
              <w:rPr>
                <w:rFonts w:ascii="標楷體" w:eastAsia="標楷體" w:hAnsi="標楷體" w:cs="Times New Roman" w:hint="eastAsia"/>
                <w:color w:val="0D0D0D" w:themeColor="text1" w:themeTint="F2"/>
              </w:rPr>
              <w:t>，每學年4小時以上。</w:t>
            </w:r>
          </w:p>
          <w:p w:rsidR="00C608B8" w:rsidRPr="00C608B8" w:rsidRDefault="00C608B8" w:rsidP="00C608B8">
            <w:pPr>
              <w:pStyle w:val="ab"/>
              <w:numPr>
                <w:ilvl w:val="0"/>
                <w:numId w:val="42"/>
              </w:numPr>
              <w:ind w:leftChars="0" w:left="748" w:hanging="283"/>
              <w:jc w:val="both"/>
              <w:rPr>
                <w:rFonts w:ascii="標楷體" w:eastAsia="標楷體" w:hAnsi="標楷體" w:cs="Times New Roman"/>
                <w:color w:val="0D0D0D" w:themeColor="text1" w:themeTint="F2"/>
              </w:rPr>
            </w:pPr>
            <w:r w:rsidRPr="00C608B8">
              <w:rPr>
                <w:rFonts w:ascii="標楷體" w:eastAsia="標楷體" w:hAnsi="標楷體" w:hint="eastAsia"/>
                <w:color w:val="0D0D0D" w:themeColor="text1" w:themeTint="F2"/>
              </w:rPr>
              <w:t>各校</w:t>
            </w:r>
            <w:r>
              <w:rPr>
                <w:rFonts w:ascii="標楷體" w:eastAsia="標楷體" w:hAnsi="標楷體" w:hint="eastAsia"/>
                <w:color w:val="0D0D0D" w:themeColor="text1" w:themeTint="F2"/>
              </w:rPr>
              <w:t>80％</w:t>
            </w:r>
            <w:r w:rsidRPr="00C608B8">
              <w:rPr>
                <w:rFonts w:ascii="標楷體" w:eastAsia="標楷體" w:hAnsi="標楷體" w:hint="eastAsia"/>
                <w:color w:val="0D0D0D" w:themeColor="text1" w:themeTint="F2"/>
              </w:rPr>
              <w:t>以上學生已實施交通安全課程</w:t>
            </w:r>
            <w:r w:rsidR="00575A5D">
              <w:rPr>
                <w:rFonts w:ascii="標楷體" w:eastAsia="標楷體" w:hAnsi="標楷體" w:cs="Times New Roman" w:hint="eastAsia"/>
                <w:color w:val="0D0D0D" w:themeColor="text1" w:themeTint="F2"/>
              </w:rPr>
              <w:t>(含</w:t>
            </w:r>
            <w:r w:rsidR="00575A5D" w:rsidRPr="00C608B8">
              <w:rPr>
                <w:rFonts w:ascii="標楷體" w:eastAsia="標楷體" w:hAnsi="標楷體" w:cs="Times New Roman" w:hint="eastAsia"/>
                <w:color w:val="0D0D0D" w:themeColor="text1" w:themeTint="F2"/>
              </w:rPr>
              <w:t>數位</w:t>
            </w:r>
            <w:r w:rsidR="00575A5D">
              <w:rPr>
                <w:rFonts w:ascii="標楷體" w:eastAsia="標楷體" w:hAnsi="標楷體" w:cs="Times New Roman" w:hint="eastAsia"/>
                <w:color w:val="0D0D0D" w:themeColor="text1" w:themeTint="F2"/>
              </w:rPr>
              <w:t>)</w:t>
            </w:r>
            <w:r w:rsidRPr="00C608B8">
              <w:rPr>
                <w:rFonts w:ascii="標楷體" w:eastAsia="標楷體" w:hAnsi="標楷體" w:hint="eastAsia"/>
                <w:color w:val="0D0D0D" w:themeColor="text1" w:themeTint="F2"/>
              </w:rPr>
              <w:t>，每學年4小時以上。</w:t>
            </w:r>
          </w:p>
          <w:p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b/>
                <w:color w:val="0D0D0D" w:themeColor="text1" w:themeTint="F2"/>
                <w:szCs w:val="20"/>
              </w:rPr>
              <w:t>交通安全</w:t>
            </w:r>
            <w:r w:rsidRPr="002A72C2">
              <w:rPr>
                <w:rFonts w:ascii="Times New Roman" w:eastAsia="標楷體" w:hAnsi="Times New Roman" w:cs="Times New Roman" w:hint="eastAsia"/>
                <w:b/>
                <w:color w:val="0D0D0D" w:themeColor="text1" w:themeTint="F2"/>
                <w:szCs w:val="20"/>
              </w:rPr>
              <w:t>教育</w:t>
            </w:r>
            <w:r w:rsidRPr="002A72C2">
              <w:rPr>
                <w:rFonts w:ascii="Times New Roman" w:eastAsia="標楷體" w:hAnsi="Times New Roman" w:cs="Times New Roman"/>
                <w:b/>
                <w:color w:val="0D0D0D" w:themeColor="text1" w:themeTint="F2"/>
                <w:szCs w:val="20"/>
              </w:rPr>
              <w:t>有關</w:t>
            </w:r>
            <w:r w:rsidRPr="002A72C2">
              <w:rPr>
                <w:rFonts w:ascii="Times New Roman" w:eastAsia="標楷體" w:hAnsi="Times New Roman" w:cs="Times New Roman" w:hint="eastAsia"/>
                <w:b/>
                <w:color w:val="0D0D0D" w:themeColor="text1" w:themeTint="F2"/>
                <w:szCs w:val="20"/>
              </w:rPr>
              <w:t>校園、</w:t>
            </w:r>
            <w:r w:rsidRPr="002A72C2">
              <w:rPr>
                <w:rFonts w:ascii="Times New Roman" w:eastAsia="標楷體" w:hAnsi="Times New Roman" w:cs="Times New Roman"/>
                <w:b/>
                <w:color w:val="0D0D0D" w:themeColor="text1" w:themeTint="F2"/>
                <w:szCs w:val="20"/>
              </w:rPr>
              <w:t>社團</w:t>
            </w:r>
            <w:r w:rsidRPr="002A72C2">
              <w:rPr>
                <w:rFonts w:ascii="Times New Roman" w:eastAsia="標楷體" w:hAnsi="Times New Roman" w:cs="Times New Roman" w:hint="eastAsia"/>
                <w:b/>
                <w:color w:val="0D0D0D" w:themeColor="text1" w:themeTint="F2"/>
                <w:szCs w:val="20"/>
              </w:rPr>
              <w:t>、宣導教育</w:t>
            </w:r>
            <w:r w:rsidRPr="002A72C2">
              <w:rPr>
                <w:rFonts w:ascii="Times New Roman" w:eastAsia="標楷體" w:hAnsi="Times New Roman" w:cs="Times New Roman"/>
                <w:b/>
                <w:color w:val="0D0D0D" w:themeColor="text1" w:themeTint="F2"/>
                <w:szCs w:val="20"/>
              </w:rPr>
              <w:t>活動</w:t>
            </w:r>
            <w:r w:rsidRPr="002A72C2">
              <w:rPr>
                <w:rFonts w:ascii="Times New Roman" w:eastAsia="標楷體" w:hAnsi="Times New Roman" w:cs="Times New Roman" w:hint="eastAsia"/>
                <w:b/>
                <w:color w:val="0D0D0D" w:themeColor="text1" w:themeTint="F2"/>
                <w:szCs w:val="20"/>
              </w:rPr>
              <w:t>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color w:val="0D0D0D" w:themeColor="text1" w:themeTint="F2"/>
                <w:szCs w:val="20"/>
              </w:rPr>
              <w:t>輔導學生設立交通安全相關社團，推廣校園交通安全宣導活動及服務工作</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舉辦學生交通安全活動、訓練、研習、比賽等</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輔導學生社團，結合社區並運用社區各種資源，推展交通安全教育、宣導工作</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hint="eastAsia"/>
                <w:b/>
                <w:color w:val="0D0D0D" w:themeColor="text1" w:themeTint="F2"/>
                <w:szCs w:val="20"/>
              </w:rPr>
              <w:t>校園周邊環境改善、</w:t>
            </w:r>
            <w:r w:rsidRPr="002A72C2">
              <w:rPr>
                <w:rFonts w:ascii="Times New Roman" w:eastAsia="標楷體" w:hAnsi="Times New Roman" w:cs="Times New Roman"/>
                <w:b/>
                <w:color w:val="0D0D0D" w:themeColor="text1" w:themeTint="F2"/>
                <w:szCs w:val="20"/>
              </w:rPr>
              <w:t>學生事故</w:t>
            </w:r>
            <w:r w:rsidRPr="002A72C2">
              <w:rPr>
                <w:rFonts w:ascii="Times New Roman" w:eastAsia="標楷體" w:hAnsi="Times New Roman" w:cs="Times New Roman" w:hint="eastAsia"/>
                <w:b/>
                <w:color w:val="0D0D0D" w:themeColor="text1" w:themeTint="F2"/>
                <w:szCs w:val="20"/>
              </w:rPr>
              <w:t>預防處理與</w:t>
            </w:r>
            <w:r w:rsidRPr="002A72C2">
              <w:rPr>
                <w:rFonts w:ascii="Times New Roman" w:eastAsia="標楷體" w:hAnsi="Times New Roman" w:cs="Times New Roman"/>
                <w:b/>
                <w:color w:val="0D0D0D" w:themeColor="text1" w:themeTint="F2"/>
                <w:szCs w:val="20"/>
              </w:rPr>
              <w:t>交通違規輔導具體措施</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b/>
                <w:color w:val="0D0D0D" w:themeColor="text1" w:themeTint="F2"/>
                <w:szCs w:val="20"/>
              </w:rPr>
              <w:t>%)</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5"/>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檢視學校附近交通安全狀況，針對危險</w:t>
            </w:r>
            <w:r w:rsidRPr="002A72C2">
              <w:rPr>
                <w:rFonts w:ascii="Times New Roman" w:eastAsia="標楷體" w:hAnsi="Times New Roman" w:cs="Times New Roman"/>
                <w:color w:val="0D0D0D" w:themeColor="text1" w:themeTint="F2"/>
                <w:szCs w:val="20"/>
              </w:rPr>
              <w:lastRenderedPageBreak/>
              <w:t>路段</w:t>
            </w:r>
            <w:r w:rsidRPr="002A72C2">
              <w:rPr>
                <w:rFonts w:ascii="Times New Roman" w:eastAsia="標楷體" w:hAnsi="Times New Roman" w:cs="Times New Roman"/>
                <w:color w:val="0D0D0D" w:themeColor="text1" w:themeTint="F2"/>
                <w:szCs w:val="20"/>
              </w:rPr>
              <w:t>(</w:t>
            </w:r>
            <w:r w:rsidRPr="002A72C2">
              <w:rPr>
                <w:rFonts w:ascii="Times New Roman" w:eastAsia="標楷體" w:hAnsi="Times New Roman" w:cs="Times New Roman"/>
                <w:color w:val="0D0D0D" w:themeColor="text1" w:themeTint="F2"/>
                <w:szCs w:val="20"/>
              </w:rPr>
              <w:t>口</w:t>
            </w:r>
            <w:r w:rsidRPr="002A72C2">
              <w:rPr>
                <w:rFonts w:ascii="Times New Roman" w:eastAsia="標楷體" w:hAnsi="Times New Roman" w:cs="Times New Roman"/>
                <w:color w:val="0D0D0D" w:themeColor="text1" w:themeTint="F2"/>
                <w:szCs w:val="20"/>
              </w:rPr>
              <w:t>)</w:t>
            </w:r>
            <w:proofErr w:type="gramStart"/>
            <w:r w:rsidRPr="002A72C2">
              <w:rPr>
                <w:rFonts w:ascii="Times New Roman" w:eastAsia="標楷體" w:hAnsi="Times New Roman" w:cs="Times New Roman" w:hint="eastAsia"/>
                <w:color w:val="0D0D0D" w:themeColor="text1" w:themeTint="F2"/>
                <w:szCs w:val="20"/>
              </w:rPr>
              <w:t>研</w:t>
            </w:r>
            <w:proofErr w:type="gramEnd"/>
            <w:r w:rsidRPr="002A72C2">
              <w:rPr>
                <w:rFonts w:ascii="Times New Roman" w:eastAsia="標楷體" w:hAnsi="Times New Roman" w:cs="Times New Roman" w:hint="eastAsia"/>
                <w:color w:val="0D0D0D" w:themeColor="text1" w:themeTint="F2"/>
                <w:szCs w:val="20"/>
              </w:rPr>
              <w:t>訂改進措施。</w:t>
            </w:r>
          </w:p>
          <w:p w:rsidR="00215E3D" w:rsidRPr="002A72C2" w:rsidRDefault="00215E3D" w:rsidP="004C6AF3">
            <w:pPr>
              <w:pStyle w:val="ab"/>
              <w:widowControl w:val="0"/>
              <w:numPr>
                <w:ilvl w:val="0"/>
                <w:numId w:val="25"/>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對學生發生之事故</w:t>
            </w:r>
            <w:r>
              <w:rPr>
                <w:rFonts w:ascii="Times New Roman" w:eastAsia="標楷體" w:hAnsi="Times New Roman" w:cs="Times New Roman" w:hint="eastAsia"/>
                <w:color w:val="0D0D0D" w:themeColor="text1" w:themeTint="F2"/>
                <w:szCs w:val="20"/>
              </w:rPr>
              <w:t>及</w:t>
            </w:r>
            <w:r w:rsidRPr="00C672EF">
              <w:rPr>
                <w:rFonts w:ascii="Times New Roman" w:eastAsia="標楷體" w:hAnsi="Times New Roman" w:cs="Times New Roman"/>
                <w:color w:val="0D0D0D" w:themeColor="text1" w:themeTint="F2"/>
                <w:szCs w:val="20"/>
              </w:rPr>
              <w:t>學生違規事件加以整理、分析，</w:t>
            </w:r>
            <w:r w:rsidRPr="00C672EF">
              <w:rPr>
                <w:rFonts w:ascii="Times New Roman" w:eastAsia="標楷體" w:hAnsi="Times New Roman" w:cs="Times New Roman" w:hint="eastAsia"/>
                <w:color w:val="0D0D0D" w:themeColor="text1" w:themeTint="F2"/>
                <w:szCs w:val="20"/>
              </w:rPr>
              <w:t>並</w:t>
            </w:r>
            <w:proofErr w:type="gramStart"/>
            <w:r w:rsidRPr="00C672EF">
              <w:rPr>
                <w:rFonts w:ascii="Times New Roman" w:eastAsia="標楷體" w:hAnsi="Times New Roman" w:cs="Times New Roman" w:hint="eastAsia"/>
                <w:color w:val="0D0D0D" w:themeColor="text1" w:themeTint="F2"/>
                <w:szCs w:val="20"/>
              </w:rPr>
              <w:t>研</w:t>
            </w:r>
            <w:proofErr w:type="gramEnd"/>
            <w:r w:rsidRPr="00C672EF">
              <w:rPr>
                <w:rFonts w:ascii="Times New Roman" w:eastAsia="標楷體" w:hAnsi="Times New Roman" w:cs="Times New Roman" w:hint="eastAsia"/>
                <w:color w:val="0D0D0D" w:themeColor="text1" w:themeTint="F2"/>
                <w:szCs w:val="20"/>
              </w:rPr>
              <w:t>訂改進措施</w:t>
            </w:r>
          </w:p>
          <w:p w:rsidR="00215E3D" w:rsidRPr="004B1BF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校</w:t>
            </w:r>
            <w:r w:rsidRPr="004B1BF2">
              <w:rPr>
                <w:rFonts w:ascii="Times New Roman" w:eastAsia="標楷體" w:hAnsi="Times New Roman" w:cs="Times New Roman" w:hint="eastAsia"/>
                <w:b/>
                <w:color w:val="0D0D0D" w:themeColor="text1" w:themeTint="F2"/>
                <w:szCs w:val="20"/>
              </w:rPr>
              <w:t>內環境</w:t>
            </w:r>
            <w:r w:rsidRPr="004B1BF2">
              <w:rPr>
                <w:rFonts w:ascii="Times New Roman" w:eastAsia="標楷體" w:hAnsi="Times New Roman" w:cs="Times New Roman"/>
                <w:b/>
                <w:color w:val="0D0D0D" w:themeColor="text1" w:themeTint="F2"/>
                <w:szCs w:val="20"/>
              </w:rPr>
              <w:t>交通安全</w:t>
            </w:r>
            <w:r w:rsidRPr="004B1BF2">
              <w:rPr>
                <w:rFonts w:ascii="Times New Roman" w:eastAsia="標楷體" w:hAnsi="Times New Roman" w:cs="Times New Roman" w:hint="eastAsia"/>
                <w:b/>
                <w:color w:val="0D0D0D" w:themeColor="text1" w:themeTint="F2"/>
                <w:szCs w:val="20"/>
              </w:rPr>
              <w:t>規劃與</w:t>
            </w:r>
            <w:r w:rsidRPr="004B1BF2">
              <w:rPr>
                <w:rFonts w:ascii="Times New Roman" w:eastAsia="標楷體" w:hAnsi="Times New Roman" w:cs="Times New Roman"/>
                <w:b/>
                <w:color w:val="0D0D0D" w:themeColor="text1" w:themeTint="F2"/>
                <w:szCs w:val="20"/>
              </w:rPr>
              <w:t>上</w:t>
            </w:r>
            <w:r w:rsidRPr="004B1BF2">
              <w:rPr>
                <w:rFonts w:ascii="Times New Roman" w:eastAsia="標楷體" w:hAnsi="Times New Roman" w:cs="Times New Roman" w:hint="eastAsia"/>
                <w:b/>
                <w:color w:val="0D0D0D" w:themeColor="text1" w:themeTint="F2"/>
                <w:szCs w:val="20"/>
              </w:rPr>
              <w:t>、</w:t>
            </w:r>
            <w:r w:rsidRPr="004B1BF2">
              <w:rPr>
                <w:rFonts w:ascii="Times New Roman" w:eastAsia="標楷體" w:hAnsi="Times New Roman" w:cs="Times New Roman"/>
                <w:b/>
                <w:color w:val="0D0D0D" w:themeColor="text1" w:themeTint="F2"/>
                <w:szCs w:val="20"/>
              </w:rPr>
              <w:t>放學交通安全維護</w:t>
            </w:r>
            <w:r w:rsidRPr="004B1BF2">
              <w:rPr>
                <w:rFonts w:ascii="Times New Roman" w:eastAsia="標楷體" w:hAnsi="Times New Roman" w:cs="Times New Roman" w:hint="eastAsia"/>
                <w:b/>
                <w:color w:val="0D0D0D" w:themeColor="text1" w:themeTint="F2"/>
                <w:szCs w:val="20"/>
              </w:rPr>
              <w:t>具體措施</w:t>
            </w:r>
            <w:r w:rsidRPr="004B1BF2">
              <w:rPr>
                <w:rFonts w:ascii="Times New Roman" w:eastAsia="標楷體" w:hAnsi="Times New Roman" w:cs="Times New Roman" w:hint="eastAsia"/>
                <w:b/>
                <w:color w:val="0D0D0D" w:themeColor="text1" w:themeTint="F2"/>
                <w:szCs w:val="20"/>
              </w:rPr>
              <w:t>(18%)</w:t>
            </w:r>
            <w:r w:rsidRPr="004B1BF2">
              <w:rPr>
                <w:rFonts w:ascii="Times New Roman" w:eastAsia="標楷體" w:hAnsi="Times New Roman" w:cs="Times New Roman" w:hint="eastAsia"/>
                <w:b/>
                <w:color w:val="0D0D0D" w:themeColor="text1" w:themeTint="F2"/>
                <w:szCs w:val="20"/>
              </w:rPr>
              <w:t>。</w:t>
            </w:r>
          </w:p>
          <w:p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sidRPr="001F6748">
              <w:rPr>
                <w:rFonts w:ascii="Times New Roman" w:eastAsia="標楷體" w:hAnsi="Times New Roman" w:cs="Times New Roman"/>
                <w:color w:val="0D0D0D" w:themeColor="text1" w:themeTint="F2"/>
                <w:szCs w:val="20"/>
              </w:rPr>
              <w:t>校區內停車設施</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行人與車輛動線</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上放學時段學校校門人車出入動線規</w:t>
            </w:r>
            <w:r w:rsidRPr="001F6748">
              <w:rPr>
                <w:rFonts w:ascii="Times New Roman" w:eastAsia="標楷體" w:hAnsi="Times New Roman" w:cs="Times New Roman" w:hint="eastAsia"/>
                <w:color w:val="0D0D0D" w:themeColor="text1" w:themeTint="F2"/>
                <w:szCs w:val="20"/>
              </w:rPr>
              <w:t>劃</w:t>
            </w:r>
            <w:r w:rsidRPr="001F6748">
              <w:rPr>
                <w:rFonts w:ascii="Times New Roman" w:eastAsia="標楷體" w:hAnsi="Times New Roman" w:cs="Times New Roman"/>
                <w:color w:val="0D0D0D" w:themeColor="text1" w:themeTint="F2"/>
                <w:szCs w:val="20"/>
              </w:rPr>
              <w:t>及管理</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hint="eastAsia"/>
                <w:color w:val="0D0D0D" w:themeColor="text1" w:themeTint="F2"/>
                <w:szCs w:val="20"/>
              </w:rPr>
              <w:t>制</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情形良好</w:t>
            </w:r>
            <w:r w:rsidRPr="001F6748">
              <w:rPr>
                <w:rFonts w:ascii="Times New Roman" w:eastAsia="標楷體" w:hAnsi="Times New Roman" w:cs="Times New Roman" w:hint="eastAsia"/>
                <w:color w:val="0D0D0D" w:themeColor="text1" w:themeTint="F2"/>
                <w:szCs w:val="20"/>
              </w:rPr>
              <w:t>。</w:t>
            </w:r>
          </w:p>
          <w:p w:rsidR="00215E3D" w:rsidRDefault="00BA7F31"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建立學生通學路隊組織，</w:t>
            </w:r>
            <w:r w:rsidR="001E7F27">
              <w:rPr>
                <w:rFonts w:ascii="Times New Roman" w:eastAsia="標楷體" w:hAnsi="Times New Roman" w:cs="Times New Roman" w:hint="eastAsia"/>
                <w:color w:val="0D0D0D" w:themeColor="text1" w:themeTint="F2"/>
                <w:szCs w:val="20"/>
              </w:rPr>
              <w:t>並</w:t>
            </w:r>
            <w:r w:rsidR="00215E3D" w:rsidRPr="00C672EF">
              <w:rPr>
                <w:rFonts w:ascii="Times New Roman" w:eastAsia="標楷體" w:hAnsi="Times New Roman" w:cs="Times New Roman" w:hint="eastAsia"/>
                <w:color w:val="0D0D0D" w:themeColor="text1" w:themeTint="F2"/>
                <w:szCs w:val="20"/>
              </w:rPr>
              <w:t>規劃放學路隊與路線</w:t>
            </w:r>
            <w:r w:rsidR="00215E3D">
              <w:rPr>
                <w:rFonts w:ascii="Times New Roman" w:eastAsia="標楷體" w:hAnsi="Times New Roman" w:cs="Times New Roman" w:hint="eastAsia"/>
                <w:color w:val="0D0D0D" w:themeColor="text1" w:themeTint="F2"/>
                <w:szCs w:val="20"/>
              </w:rPr>
              <w:t>。</w:t>
            </w:r>
          </w:p>
          <w:p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家長接送區位置規</w:t>
            </w:r>
            <w:r w:rsidR="006D2C4F">
              <w:rPr>
                <w:rFonts w:ascii="Times New Roman" w:eastAsia="標楷體" w:hAnsi="Times New Roman" w:cs="Times New Roman" w:hint="eastAsia"/>
                <w:color w:val="0D0D0D" w:themeColor="text1" w:themeTint="F2"/>
                <w:szCs w:val="20"/>
              </w:rPr>
              <w:t>劃</w:t>
            </w:r>
            <w:r>
              <w:rPr>
                <w:rFonts w:ascii="Times New Roman" w:eastAsia="標楷體" w:hAnsi="Times New Roman" w:cs="Times New Roman" w:hint="eastAsia"/>
                <w:color w:val="0D0D0D" w:themeColor="text1" w:themeTint="F2"/>
                <w:szCs w:val="20"/>
              </w:rPr>
              <w:t>得宜，且有搭配相關</w:t>
            </w:r>
            <w:r w:rsidRPr="00C672EF">
              <w:rPr>
                <w:rFonts w:ascii="Times New Roman" w:eastAsia="標楷體" w:hAnsi="Times New Roman" w:cs="Times New Roman" w:hint="eastAsia"/>
                <w:color w:val="0D0D0D" w:themeColor="text1" w:themeTint="F2"/>
                <w:szCs w:val="20"/>
              </w:rPr>
              <w:t>設施</w:t>
            </w:r>
            <w:r>
              <w:rPr>
                <w:rFonts w:ascii="Times New Roman" w:eastAsia="標楷體" w:hAnsi="Times New Roman" w:cs="Times New Roman" w:hint="eastAsia"/>
                <w:color w:val="0D0D0D" w:themeColor="text1" w:themeTint="F2"/>
                <w:szCs w:val="20"/>
              </w:rPr>
              <w:t>。</w:t>
            </w:r>
          </w:p>
        </w:tc>
        <w:tc>
          <w:tcPr>
            <w:tcW w:w="993" w:type="dxa"/>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lastRenderedPageBreak/>
              <w:t>6</w:t>
            </w:r>
            <w:r w:rsidR="001E1CC7">
              <w:rPr>
                <w:rFonts w:ascii="標楷體" w:eastAsia="標楷體" w:hAnsi="標楷體" w:cs="Times New Roman" w:hint="eastAsia"/>
                <w:color w:val="0D0D0D" w:themeColor="text1" w:themeTint="F2"/>
              </w:rPr>
              <w:t>6</w:t>
            </w:r>
          </w:p>
        </w:tc>
        <w:tc>
          <w:tcPr>
            <w:tcW w:w="1417" w:type="dxa"/>
            <w:vAlign w:val="center"/>
          </w:tcPr>
          <w:p w:rsidR="00215E3D" w:rsidRDefault="00672141"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50.8</w:t>
            </w:r>
          </w:p>
        </w:tc>
        <w:tc>
          <w:tcPr>
            <w:tcW w:w="5807" w:type="dxa"/>
          </w:tcPr>
          <w:p w:rsidR="00215E3D" w:rsidRDefault="00BB6AFA" w:rsidP="00790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1-1交通安全教育網站均有更新，可提供家長、學生、本校教職員工參考與下載。</w:t>
            </w:r>
          </w:p>
          <w:p w:rsidR="003B36BE" w:rsidRDefault="003B36BE" w:rsidP="003B36BE">
            <w:pPr>
              <w:rPr>
                <w:rStyle w:val="ae"/>
                <w:rFonts w:ascii="標楷體" w:eastAsia="標楷體" w:hAnsi="標楷體"/>
                <w:sz w:val="24"/>
                <w:szCs w:val="24"/>
              </w:rPr>
            </w:pPr>
            <w:r>
              <w:rPr>
                <w:rFonts w:ascii="標楷體" w:eastAsia="標楷體" w:hAnsi="標楷體" w:cs="Times New Roman" w:hint="eastAsia"/>
                <w:color w:val="0D0D0D" w:themeColor="text1" w:themeTint="F2"/>
              </w:rPr>
              <w:t>1-2承辦人人均定期參加有關單位舉辦之交通研習課程</w:t>
            </w:r>
            <w:proofErr w:type="gramStart"/>
            <w:r>
              <w:rPr>
                <w:rFonts w:ascii="標楷體" w:eastAsia="標楷體" w:hAnsi="標楷體" w:cs="Times New Roman" w:hint="eastAsia"/>
                <w:color w:val="0D0D0D" w:themeColor="text1" w:themeTint="F2"/>
              </w:rPr>
              <w:t>。(</w:t>
            </w:r>
            <w:proofErr w:type="gramEnd"/>
            <w:r w:rsidRPr="003B36BE">
              <w:rPr>
                <w:rFonts w:ascii="標楷體" w:eastAsia="標楷體" w:hAnsi="標楷體" w:cs="Times New Roman" w:hint="eastAsia"/>
                <w:color w:val="0D0D0D" w:themeColor="text1" w:themeTint="F2"/>
              </w:rPr>
              <w:t>如：</w:t>
            </w:r>
            <w:r w:rsidRPr="003B36BE">
              <w:rPr>
                <w:rFonts w:ascii="標楷體" w:eastAsia="標楷體" w:hAnsi="標楷體"/>
              </w:rPr>
              <w:t>111年國民中小學推動交通安全教育課程研習計</w:t>
            </w:r>
            <w:r w:rsidRPr="003B36BE">
              <w:rPr>
                <w:rFonts w:ascii="標楷體" w:eastAsia="標楷體" w:hAnsi="標楷體" w:cs="新細明體" w:hint="eastAsia"/>
              </w:rPr>
              <w:t>畫、</w:t>
            </w:r>
            <w:r w:rsidRPr="003B36BE">
              <w:rPr>
                <w:rStyle w:val="ae"/>
                <w:rFonts w:ascii="標楷體" w:eastAsia="標楷體" w:hAnsi="標楷體"/>
                <w:sz w:val="24"/>
                <w:szCs w:val="24"/>
              </w:rPr>
              <w:t>111 年度學生上下學交通安全維護研習</w:t>
            </w:r>
            <w:r>
              <w:rPr>
                <w:rStyle w:val="ae"/>
                <w:rFonts w:ascii="標楷體" w:eastAsia="標楷體" w:hAnsi="標楷體" w:hint="eastAsia"/>
                <w:sz w:val="24"/>
                <w:szCs w:val="24"/>
              </w:rPr>
              <w:t>等</w:t>
            </w:r>
            <w:r w:rsidRPr="003B36BE">
              <w:rPr>
                <w:rStyle w:val="ae"/>
                <w:rFonts w:ascii="標楷體" w:eastAsia="標楷體" w:hAnsi="標楷體"/>
                <w:sz w:val="24"/>
                <w:szCs w:val="24"/>
              </w:rPr>
              <w:t>)</w:t>
            </w:r>
          </w:p>
          <w:p w:rsidR="003B36BE" w:rsidRPr="003B36BE" w:rsidRDefault="003B36BE" w:rsidP="003B36BE">
            <w:pPr>
              <w:rPr>
                <w:rStyle w:val="ae"/>
                <w:rFonts w:ascii="標楷體" w:eastAsia="標楷體" w:hAnsi="標楷體"/>
                <w:sz w:val="24"/>
                <w:szCs w:val="24"/>
              </w:rPr>
            </w:pPr>
            <w:r w:rsidRPr="003B36BE">
              <w:rPr>
                <w:rStyle w:val="ae"/>
                <w:rFonts w:ascii="標楷體" w:eastAsia="標楷體" w:hAnsi="標楷體" w:hint="eastAsia"/>
                <w:sz w:val="24"/>
                <w:szCs w:val="24"/>
              </w:rPr>
              <w:t>1-</w:t>
            </w:r>
            <w:proofErr w:type="gramStart"/>
            <w:r w:rsidRPr="003B36BE">
              <w:rPr>
                <w:rStyle w:val="ae"/>
                <w:rFonts w:ascii="標楷體" w:eastAsia="標楷體" w:hAnsi="標楷體" w:hint="eastAsia"/>
                <w:sz w:val="24"/>
                <w:szCs w:val="24"/>
              </w:rPr>
              <w:t>3</w:t>
            </w:r>
            <w:proofErr w:type="gramEnd"/>
            <w:r>
              <w:rPr>
                <w:rStyle w:val="ae"/>
                <w:rFonts w:ascii="標楷體" w:eastAsia="標楷體" w:hAnsi="標楷體" w:hint="eastAsia"/>
                <w:sz w:val="24"/>
                <w:szCs w:val="24"/>
              </w:rPr>
              <w:t>年度每季、每月更新交通安全電子字幕(校門口)之宣導。</w:t>
            </w:r>
          </w:p>
          <w:p w:rsidR="003B36BE" w:rsidRDefault="003B36BE" w:rsidP="003B36BE">
            <w:pPr>
              <w:rPr>
                <w:rStyle w:val="ae"/>
                <w:rFonts w:ascii="標楷體" w:eastAsia="標楷體" w:hAnsi="標楷體"/>
                <w:sz w:val="24"/>
                <w:szCs w:val="24"/>
              </w:rPr>
            </w:pPr>
            <w:r w:rsidRPr="003B36BE">
              <w:rPr>
                <w:rStyle w:val="ae"/>
                <w:rFonts w:ascii="標楷體" w:eastAsia="標楷體" w:hAnsi="標楷體" w:hint="eastAsia"/>
                <w:sz w:val="24"/>
                <w:szCs w:val="24"/>
              </w:rPr>
              <w:t>2</w:t>
            </w:r>
            <w:r w:rsidR="001A6B2C">
              <w:rPr>
                <w:rStyle w:val="ae"/>
                <w:rFonts w:ascii="標楷體" w:eastAsia="標楷體" w:hAnsi="標楷體" w:hint="eastAsia"/>
                <w:sz w:val="24"/>
                <w:szCs w:val="24"/>
              </w:rPr>
              <w:t>-1</w:t>
            </w:r>
            <w:r w:rsidRPr="003B36BE">
              <w:rPr>
                <w:rStyle w:val="ae"/>
                <w:rFonts w:ascii="標楷體" w:eastAsia="標楷體" w:hAnsi="標楷體" w:hint="eastAsia"/>
                <w:sz w:val="24"/>
                <w:szCs w:val="24"/>
              </w:rPr>
              <w:t>交通安全教育</w:t>
            </w:r>
            <w:r>
              <w:rPr>
                <w:rStyle w:val="ae"/>
                <w:rFonts w:ascii="標楷體" w:eastAsia="標楷體" w:hAnsi="標楷體" w:hint="eastAsia"/>
                <w:sz w:val="24"/>
                <w:szCs w:val="24"/>
              </w:rPr>
              <w:t>融入「全民國防教育」、「童軍教育」、「生命教育教學」。</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2-2結合教務處參加「</w:t>
            </w:r>
            <w:r w:rsidRPr="003B36BE">
              <w:rPr>
                <w:rFonts w:ascii="標楷體" w:eastAsia="標楷體" w:hAnsi="標楷體"/>
              </w:rPr>
              <w:t>111年國民中小學推動交通安全教育課程研習計</w:t>
            </w:r>
            <w:r w:rsidRPr="003B36BE">
              <w:rPr>
                <w:rFonts w:ascii="標楷體" w:eastAsia="標楷體" w:hAnsi="標楷體" w:cs="新細明體" w:hint="eastAsia"/>
              </w:rPr>
              <w:t>畫</w:t>
            </w:r>
            <w:r>
              <w:rPr>
                <w:rStyle w:val="ae"/>
                <w:rFonts w:ascii="標楷體" w:eastAsia="標楷體" w:hAnsi="標楷體" w:hint="eastAsia"/>
                <w:sz w:val="24"/>
                <w:szCs w:val="24"/>
              </w:rPr>
              <w:t>」(6/18、6/22)共2場。</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2-3學生交通安全教育每年4小時。</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3-1交通導護糾察隊例行訓練(哨音判斷、認識手勢指揮、交通導護</w:t>
            </w:r>
            <w:proofErr w:type="gramStart"/>
            <w:r>
              <w:rPr>
                <w:rStyle w:val="ae"/>
                <w:rFonts w:ascii="標楷體" w:eastAsia="標楷體" w:hAnsi="標楷體" w:hint="eastAsia"/>
                <w:sz w:val="24"/>
                <w:szCs w:val="24"/>
              </w:rPr>
              <w:t>桿</w:t>
            </w:r>
            <w:proofErr w:type="gramEnd"/>
            <w:r>
              <w:rPr>
                <w:rStyle w:val="ae"/>
                <w:rFonts w:ascii="標楷體" w:eastAsia="標楷體" w:hAnsi="標楷體" w:hint="eastAsia"/>
                <w:sz w:val="24"/>
                <w:szCs w:val="24"/>
              </w:rPr>
              <w:t>使用)。</w:t>
            </w:r>
          </w:p>
          <w:p w:rsidR="00274089" w:rsidRPr="001A6B2C" w:rsidRDefault="001A6B2C" w:rsidP="003B36BE">
            <w:pPr>
              <w:rPr>
                <w:rStyle w:val="ae"/>
                <w:rFonts w:ascii="標楷體" w:eastAsia="標楷體" w:hAnsi="標楷體"/>
                <w:vanish/>
                <w:sz w:val="24"/>
                <w:szCs w:val="24"/>
                <w:specVanish/>
              </w:rPr>
            </w:pPr>
            <w:r>
              <w:rPr>
                <w:rStyle w:val="ae"/>
                <w:rFonts w:ascii="標楷體" w:eastAsia="標楷體" w:hAnsi="標楷體" w:hint="eastAsia"/>
                <w:sz w:val="24"/>
                <w:szCs w:val="24"/>
              </w:rPr>
              <w:t>3-2舉辦「自行車駕照課程研習」、</w:t>
            </w:r>
            <w:r w:rsidR="00274089">
              <w:rPr>
                <w:rStyle w:val="ae"/>
                <w:rFonts w:ascii="標楷體" w:eastAsia="標楷體" w:hAnsi="標楷體" w:hint="eastAsia"/>
                <w:sz w:val="24"/>
                <w:szCs w:val="24"/>
              </w:rPr>
              <w:t>「機車</w:t>
            </w:r>
            <w:proofErr w:type="gramStart"/>
            <w:r w:rsidR="00274089">
              <w:rPr>
                <w:rStyle w:val="ae"/>
                <w:rFonts w:ascii="標楷體" w:eastAsia="標楷體" w:hAnsi="標楷體" w:hint="eastAsia"/>
                <w:sz w:val="24"/>
                <w:szCs w:val="24"/>
              </w:rPr>
              <w:t>安全騎行</w:t>
            </w:r>
            <w:proofErr w:type="gramEnd"/>
            <w:r w:rsidR="00274089">
              <w:rPr>
                <w:rStyle w:val="ae"/>
                <w:rFonts w:ascii="標楷體" w:eastAsia="標楷體" w:hAnsi="標楷體" w:hint="eastAsia"/>
                <w:sz w:val="24"/>
                <w:szCs w:val="24"/>
              </w:rPr>
              <w:t>宣導」。</w:t>
            </w:r>
          </w:p>
          <w:p w:rsidR="00274089" w:rsidRDefault="00274089" w:rsidP="00274089">
            <w:pPr>
              <w:rPr>
                <w:rStyle w:val="ae"/>
                <w:rFonts w:ascii="標楷體" w:eastAsia="標楷體" w:hAnsi="標楷體"/>
                <w:sz w:val="24"/>
                <w:szCs w:val="24"/>
              </w:rPr>
            </w:pPr>
          </w:p>
          <w:p w:rsidR="003B36BE" w:rsidRDefault="00274089" w:rsidP="00274089">
            <w:pPr>
              <w:rPr>
                <w:rStyle w:val="ae"/>
                <w:rFonts w:ascii="標楷體" w:eastAsia="標楷體" w:hAnsi="標楷體"/>
                <w:sz w:val="24"/>
                <w:szCs w:val="24"/>
              </w:rPr>
            </w:pPr>
            <w:r>
              <w:rPr>
                <w:rStyle w:val="ae"/>
                <w:rFonts w:ascii="標楷體" w:eastAsia="標楷體" w:hAnsi="標楷體" w:hint="eastAsia"/>
                <w:sz w:val="24"/>
                <w:szCs w:val="24"/>
              </w:rPr>
              <w:t>3-3</w:t>
            </w:r>
            <w:r w:rsidR="003B36BE">
              <w:rPr>
                <w:rStyle w:val="ae"/>
                <w:rFonts w:ascii="標楷體" w:eastAsia="標楷體" w:hAnsi="標楷體" w:hint="eastAsia"/>
                <w:sz w:val="24"/>
                <w:szCs w:val="24"/>
              </w:rPr>
              <w:t>利用「校慶活動」、「</w:t>
            </w:r>
            <w:r w:rsidR="001A6B2C">
              <w:rPr>
                <w:rStyle w:val="ae"/>
                <w:rFonts w:ascii="標楷體" w:eastAsia="標楷體" w:hAnsi="標楷體" w:hint="eastAsia"/>
                <w:sz w:val="24"/>
                <w:szCs w:val="24"/>
              </w:rPr>
              <w:t>園遊會</w:t>
            </w:r>
            <w:r w:rsidR="003B36BE">
              <w:rPr>
                <w:rStyle w:val="ae"/>
                <w:rFonts w:ascii="標楷體" w:eastAsia="標楷體" w:hAnsi="標楷體" w:hint="eastAsia"/>
                <w:sz w:val="24"/>
                <w:szCs w:val="24"/>
              </w:rPr>
              <w:t>」</w:t>
            </w:r>
            <w:r w:rsidR="001A6B2C">
              <w:rPr>
                <w:rStyle w:val="ae"/>
                <w:rFonts w:ascii="標楷體" w:eastAsia="標楷體" w:hAnsi="標楷體" w:hint="eastAsia"/>
                <w:sz w:val="24"/>
                <w:szCs w:val="24"/>
              </w:rPr>
              <w:t>實施宣導教育</w:t>
            </w:r>
            <w:r w:rsidR="003B36BE">
              <w:rPr>
                <w:rStyle w:val="ae"/>
                <w:rFonts w:ascii="標楷體" w:eastAsia="標楷體" w:hAnsi="標楷體" w:hint="eastAsia"/>
                <w:sz w:val="24"/>
                <w:szCs w:val="24"/>
              </w:rPr>
              <w:t>。</w:t>
            </w:r>
          </w:p>
          <w:p w:rsidR="001A6B2C" w:rsidRDefault="00274089" w:rsidP="003B3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4-1學校上放學周邊路口之危險臨停，均請轄區派出所協助巡邏與勸導。</w:t>
            </w:r>
          </w:p>
          <w:p w:rsidR="00274089" w:rsidRDefault="00274089" w:rsidP="003B3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4-2學生騎行機車均有造冊列管，及交通車反映事件紀錄處理。</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4-3對未戴安全帽、雙載或違規騎乘機車予以輔導。</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5-1校內所有標線(含停車格、</w:t>
            </w:r>
            <w:proofErr w:type="gramStart"/>
            <w:r>
              <w:rPr>
                <w:rFonts w:ascii="標楷體" w:eastAsia="標楷體" w:hAnsi="標楷體" w:cs="Times New Roman" w:hint="eastAsia"/>
                <w:color w:val="0D0D0D" w:themeColor="text1" w:themeTint="F2"/>
              </w:rPr>
              <w:t>行人及車輛動線)、</w:t>
            </w:r>
            <w:proofErr w:type="gramEnd"/>
            <w:r>
              <w:rPr>
                <w:rFonts w:ascii="標楷體" w:eastAsia="標楷體" w:hAnsi="標楷體" w:cs="Times New Roman" w:hint="eastAsia"/>
                <w:color w:val="0D0D0D" w:themeColor="text1" w:themeTint="F2"/>
              </w:rPr>
              <w:t>上放學之人、車動線均管制良好。</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5-2學生步行路線、交通車路線、單車及機車路線、家長接送區均各自分開且管制良好。</w:t>
            </w:r>
          </w:p>
          <w:p w:rsidR="00274089" w:rsidRPr="001A6B2C"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5-3校門口兩側均設有家長接送專區及安全提醒(含臨停規定)告示。</w:t>
            </w:r>
          </w:p>
        </w:tc>
      </w:tr>
      <w:tr w:rsidR="00215E3D" w:rsidRPr="00C672EF" w:rsidTr="007906BE">
        <w:trPr>
          <w:trHeight w:val="1472"/>
        </w:trPr>
        <w:tc>
          <w:tcPr>
            <w:tcW w:w="2552" w:type="dxa"/>
            <w:vAlign w:val="center"/>
          </w:tcPr>
          <w:p w:rsidR="00215E3D" w:rsidRPr="00BD38E7" w:rsidRDefault="00215E3D" w:rsidP="005F0613">
            <w:pPr>
              <w:jc w:val="center"/>
              <w:rPr>
                <w:rFonts w:ascii="Times New Roman" w:eastAsia="標楷體" w:hAnsi="Times New Roman" w:cs="Times New Roman"/>
              </w:rPr>
            </w:pPr>
            <w:r w:rsidRPr="00BD38E7">
              <w:rPr>
                <w:rFonts w:ascii="Times New Roman" w:eastAsia="標楷體" w:hAnsi="Times New Roman" w:cs="Times New Roman"/>
                <w:color w:val="0D0D0D" w:themeColor="text1" w:themeTint="F2"/>
              </w:rPr>
              <w:lastRenderedPageBreak/>
              <w:t>創新措施與優良事蹟</w:t>
            </w:r>
          </w:p>
        </w:tc>
        <w:tc>
          <w:tcPr>
            <w:tcW w:w="4819" w:type="dxa"/>
            <w:vAlign w:val="center"/>
          </w:tcPr>
          <w:p w:rsidR="00215E3D" w:rsidRPr="004B1BF2" w:rsidRDefault="00215E3D" w:rsidP="004C6AF3">
            <w:pPr>
              <w:pStyle w:val="ab"/>
              <w:widowControl w:val="0"/>
              <w:numPr>
                <w:ilvl w:val="0"/>
                <w:numId w:val="20"/>
              </w:numPr>
              <w:ind w:leftChars="0"/>
              <w:jc w:val="both"/>
              <w:rPr>
                <w:rFonts w:ascii="Times New Roman" w:eastAsia="標楷體" w:hAnsi="Times New Roman" w:cs="Times New Roman"/>
                <w:b/>
                <w:color w:val="0D0D0D" w:themeColor="text1" w:themeTint="F2"/>
                <w:szCs w:val="20"/>
              </w:rPr>
            </w:pPr>
            <w:r w:rsidRPr="004B1BF2">
              <w:rPr>
                <w:rFonts w:ascii="Times New Roman" w:eastAsia="標楷體" w:hAnsi="Times New Roman" w:cs="Times New Roman" w:hint="eastAsia"/>
                <w:b/>
                <w:color w:val="0D0D0D" w:themeColor="text1" w:themeTint="F2"/>
                <w:szCs w:val="20"/>
              </w:rPr>
              <w:t>具體</w:t>
            </w:r>
            <w:r w:rsidRPr="004B1BF2">
              <w:rPr>
                <w:rFonts w:ascii="Times New Roman" w:eastAsia="標楷體" w:hAnsi="Times New Roman" w:cs="Times New Roman"/>
                <w:b/>
                <w:color w:val="0D0D0D" w:themeColor="text1" w:themeTint="F2"/>
                <w:szCs w:val="20"/>
              </w:rPr>
              <w:t>交通安全教育創新措施</w:t>
            </w:r>
            <w:r w:rsidRPr="004B1BF2">
              <w:rPr>
                <w:rFonts w:ascii="Times New Roman" w:eastAsia="標楷體" w:hAnsi="Times New Roman" w:cs="Times New Roman" w:hint="eastAsia"/>
                <w:b/>
                <w:color w:val="0D0D0D" w:themeColor="text1" w:themeTint="F2"/>
                <w:szCs w:val="20"/>
              </w:rPr>
              <w:t>(12%)</w:t>
            </w:r>
            <w:r w:rsidRPr="004B1BF2">
              <w:rPr>
                <w:rFonts w:ascii="Times New Roman" w:eastAsia="標楷體" w:hAnsi="Times New Roman" w:cs="Times New Roman" w:hint="eastAsia"/>
                <w:b/>
                <w:color w:val="0D0D0D" w:themeColor="text1" w:themeTint="F2"/>
                <w:szCs w:val="20"/>
              </w:rPr>
              <w:t>。</w:t>
            </w:r>
          </w:p>
          <w:p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舉辦全校性</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師生全體</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交通安全具創意競賽或宣導活動，有具體效果者</w:t>
            </w:r>
            <w:r w:rsidRPr="004B1BF2">
              <w:rPr>
                <w:rFonts w:ascii="Times New Roman" w:eastAsia="標楷體" w:hAnsi="Times New Roman" w:cs="Times New Roman" w:hint="eastAsia"/>
                <w:color w:val="0D0D0D" w:themeColor="text1" w:themeTint="F2"/>
                <w:szCs w:val="20"/>
              </w:rPr>
              <w:t>。</w:t>
            </w:r>
          </w:p>
          <w:p w:rsidR="00215E3D"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校園內交通安全相關規劃與設計具有創新或特點值得表揚</w:t>
            </w:r>
            <w:r>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針對學校</w:t>
            </w:r>
            <w:r w:rsidRPr="00C672EF">
              <w:rPr>
                <w:rFonts w:ascii="Times New Roman" w:eastAsia="標楷體" w:hAnsi="Times New Roman" w:cs="Times New Roman" w:hint="eastAsia"/>
                <w:color w:val="0D0D0D" w:themeColor="text1" w:themeTint="F2"/>
                <w:szCs w:val="20"/>
              </w:rPr>
              <w:t>周</w:t>
            </w:r>
            <w:r w:rsidRPr="00C672EF">
              <w:rPr>
                <w:rFonts w:ascii="Times New Roman" w:eastAsia="標楷體" w:hAnsi="Times New Roman" w:cs="Times New Roman"/>
                <w:color w:val="0D0D0D" w:themeColor="text1" w:themeTint="F2"/>
                <w:szCs w:val="20"/>
              </w:rPr>
              <w:t>遭交通環境，</w:t>
            </w:r>
            <w:proofErr w:type="gramStart"/>
            <w:r w:rsidRPr="00C672EF">
              <w:rPr>
                <w:rFonts w:ascii="Times New Roman" w:eastAsia="標楷體" w:hAnsi="Times New Roman" w:cs="Times New Roman"/>
                <w:color w:val="0D0D0D" w:themeColor="text1" w:themeTint="F2"/>
                <w:szCs w:val="20"/>
              </w:rPr>
              <w:t>研</w:t>
            </w:r>
            <w:proofErr w:type="gramEnd"/>
            <w:r w:rsidRPr="00C672EF">
              <w:rPr>
                <w:rFonts w:ascii="Times New Roman" w:eastAsia="標楷體" w:hAnsi="Times New Roman" w:cs="Times New Roman"/>
                <w:color w:val="0D0D0D" w:themeColor="text1" w:themeTint="F2"/>
                <w:szCs w:val="20"/>
              </w:rPr>
              <w:t>擬教育宣導之創新做法</w:t>
            </w:r>
            <w:r>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0"/>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交通安全教育特殊優良事蹟</w:t>
            </w:r>
            <w:r w:rsidRPr="004B1BF2">
              <w:rPr>
                <w:rFonts w:ascii="Times New Roman" w:eastAsia="標楷體" w:hAnsi="Times New Roman" w:cs="Times New Roman" w:hint="eastAsia"/>
                <w:b/>
                <w:color w:val="0D0D0D" w:themeColor="text1" w:themeTint="F2"/>
                <w:szCs w:val="20"/>
              </w:rPr>
              <w:t>(6%)</w:t>
            </w:r>
            <w:r w:rsidRPr="004B1BF2">
              <w:rPr>
                <w:rFonts w:ascii="Times New Roman" w:eastAsia="標楷體" w:hAnsi="Times New Roman" w:cs="Times New Roman" w:hint="eastAsia"/>
                <w:b/>
                <w:color w:val="0D0D0D" w:themeColor="text1" w:themeTint="F2"/>
                <w:szCs w:val="20"/>
              </w:rPr>
              <w:t>。</w:t>
            </w:r>
          </w:p>
          <w:p w:rsidR="00215E3D" w:rsidRPr="004B1BF2" w:rsidRDefault="00215E3D" w:rsidP="004C6AF3">
            <w:pPr>
              <w:pStyle w:val="ab"/>
              <w:widowControl w:val="0"/>
              <w:numPr>
                <w:ilvl w:val="0"/>
                <w:numId w:val="27"/>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自製教學教具具有創意者或能獲得各種社區資源，而得以改進交通安全教育策略，有創意及成效</w:t>
            </w:r>
            <w:r w:rsidRPr="004B1BF2">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7"/>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其他有特殊優良事蹟或具體進步情形或道路交通零事故者</w:t>
            </w:r>
            <w:r>
              <w:rPr>
                <w:rFonts w:ascii="Times New Roman" w:eastAsia="標楷體" w:hAnsi="Times New Roman" w:cs="Times New Roman" w:hint="eastAsia"/>
                <w:color w:val="0D0D0D" w:themeColor="text1" w:themeTint="F2"/>
                <w:szCs w:val="20"/>
              </w:rPr>
              <w:t>。</w:t>
            </w:r>
          </w:p>
        </w:tc>
        <w:tc>
          <w:tcPr>
            <w:tcW w:w="993" w:type="dxa"/>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18</w:t>
            </w:r>
          </w:p>
        </w:tc>
        <w:tc>
          <w:tcPr>
            <w:tcW w:w="1417" w:type="dxa"/>
            <w:vAlign w:val="center"/>
          </w:tcPr>
          <w:p w:rsidR="00215E3D" w:rsidRDefault="008C68C6"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15.1</w:t>
            </w:r>
          </w:p>
        </w:tc>
        <w:tc>
          <w:tcPr>
            <w:tcW w:w="5807" w:type="dxa"/>
          </w:tcPr>
          <w:p w:rsidR="00215E3D" w:rsidRDefault="00262B92" w:rsidP="00790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1目前學校已設有交通安全走廊、交通安全公告專區(含交通車有關公告)，並持續辦理相關宣導及交通安全教育。</w:t>
            </w:r>
          </w:p>
          <w:p w:rsidR="00262B92" w:rsidRDefault="00262B92" w:rsidP="00262B9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2轄區派出所、家長與里長均肯定教官室於上放學時段路口協助交通指揮事宜。(如手勢、哨音)</w:t>
            </w:r>
          </w:p>
          <w:p w:rsidR="00262B92" w:rsidRDefault="00262B92" w:rsidP="00262B9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3與學校對面學校(新興高中)、達生自行車工廠警衛，於上放學時段配合交管工作，守護學生與教職員之人車安全。</w:t>
            </w:r>
          </w:p>
        </w:tc>
      </w:tr>
      <w:tr w:rsidR="001E1CC7" w:rsidRPr="00C672EF" w:rsidTr="007906BE">
        <w:trPr>
          <w:trHeight w:val="1472"/>
        </w:trPr>
        <w:tc>
          <w:tcPr>
            <w:tcW w:w="2552" w:type="dxa"/>
            <w:vAlign w:val="center"/>
          </w:tcPr>
          <w:p w:rsidR="00DA2380" w:rsidRDefault="001E1CC7" w:rsidP="005F0613">
            <w:pPr>
              <w:jc w:val="center"/>
              <w:rPr>
                <w:rFonts w:eastAsia="標楷體"/>
                <w:color w:val="0D0D0D" w:themeColor="text1" w:themeTint="F2"/>
              </w:rPr>
            </w:pPr>
            <w:r w:rsidRPr="001E1CC7">
              <w:rPr>
                <w:rFonts w:eastAsia="標楷體" w:hint="eastAsia"/>
                <w:color w:val="0D0D0D" w:themeColor="text1" w:themeTint="F2"/>
              </w:rPr>
              <w:t>交通安全教育</w:t>
            </w:r>
          </w:p>
          <w:p w:rsidR="001E1CC7" w:rsidRPr="00BD38E7" w:rsidRDefault="001E1CC7" w:rsidP="005F0613">
            <w:pPr>
              <w:jc w:val="center"/>
              <w:rPr>
                <w:rFonts w:eastAsia="標楷體"/>
                <w:color w:val="0D0D0D" w:themeColor="text1" w:themeTint="F2"/>
              </w:rPr>
            </w:pPr>
            <w:r w:rsidRPr="001E1CC7">
              <w:rPr>
                <w:rFonts w:eastAsia="標楷體" w:hint="eastAsia"/>
                <w:color w:val="0D0D0D" w:themeColor="text1" w:themeTint="F2"/>
              </w:rPr>
              <w:t>加分事項</w:t>
            </w:r>
          </w:p>
        </w:tc>
        <w:tc>
          <w:tcPr>
            <w:tcW w:w="4819" w:type="dxa"/>
            <w:vAlign w:val="center"/>
          </w:tcPr>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以</w:t>
            </w:r>
            <w:r w:rsidRPr="001E1CC7">
              <w:rPr>
                <w:rFonts w:eastAsia="標楷體" w:hint="eastAsia"/>
                <w:color w:val="0D0D0D" w:themeColor="text1" w:themeTint="F2"/>
              </w:rPr>
              <w:t>SWOTS</w:t>
            </w:r>
            <w:r w:rsidRPr="001E1CC7">
              <w:rPr>
                <w:rFonts w:eastAsia="標楷體" w:hint="eastAsia"/>
                <w:color w:val="0D0D0D" w:themeColor="text1" w:themeTint="F2"/>
              </w:rPr>
              <w:t>分析、</w:t>
            </w:r>
            <w:r w:rsidRPr="001E1CC7">
              <w:rPr>
                <w:rFonts w:eastAsia="標楷體" w:hint="eastAsia"/>
                <w:color w:val="0D0D0D" w:themeColor="text1" w:themeTint="F2"/>
              </w:rPr>
              <w:t>PDCA</w:t>
            </w:r>
            <w:r w:rsidRPr="001E1CC7">
              <w:rPr>
                <w:rFonts w:eastAsia="標楷體" w:hint="eastAsia"/>
                <w:color w:val="0D0D0D" w:themeColor="text1" w:themeTint="F2"/>
              </w:rPr>
              <w:t>模式確實瞭解學校現況並有檢核改善機制</w:t>
            </w:r>
          </w:p>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積極參與本市辦理之交通安全教育活動，例如學生通學交通安全維護研習、機車安全實務教育等</w:t>
            </w:r>
          </w:p>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其他具學校本位交通安全教育特色措施</w:t>
            </w:r>
          </w:p>
        </w:tc>
        <w:tc>
          <w:tcPr>
            <w:tcW w:w="993" w:type="dxa"/>
            <w:vAlign w:val="center"/>
          </w:tcPr>
          <w:p w:rsidR="001E1CC7" w:rsidRDefault="001E1CC7" w:rsidP="005F0613">
            <w:pPr>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rsidR="001E1CC7" w:rsidRDefault="004E0613" w:rsidP="005F0613">
            <w:pPr>
              <w:jc w:val="center"/>
              <w:rPr>
                <w:rFonts w:ascii="標楷體" w:eastAsia="標楷體" w:hAnsi="標楷體"/>
                <w:color w:val="0D0D0D" w:themeColor="text1" w:themeTint="F2"/>
              </w:rPr>
            </w:pPr>
            <w:r>
              <w:rPr>
                <w:rFonts w:ascii="標楷體" w:eastAsia="標楷體" w:hAnsi="標楷體" w:hint="eastAsia"/>
                <w:color w:val="0D0D0D" w:themeColor="text1" w:themeTint="F2"/>
              </w:rPr>
              <w:t>3</w:t>
            </w:r>
          </w:p>
        </w:tc>
        <w:tc>
          <w:tcPr>
            <w:tcW w:w="5807" w:type="dxa"/>
          </w:tcPr>
          <w:p w:rsidR="001E1CC7" w:rsidRDefault="004E0613" w:rsidP="007906BE">
            <w:pPr>
              <w:rPr>
                <w:rFonts w:ascii="標楷體" w:eastAsia="標楷體" w:hAnsi="標楷體"/>
                <w:color w:val="0D0D0D" w:themeColor="text1" w:themeTint="F2"/>
              </w:rPr>
            </w:pPr>
            <w:r>
              <w:rPr>
                <w:rFonts w:ascii="標楷體" w:eastAsia="標楷體" w:hAnsi="標楷體" w:hint="eastAsia"/>
                <w:color w:val="0D0D0D" w:themeColor="text1" w:themeTint="F2"/>
              </w:rPr>
              <w:t>1本校有製作S</w:t>
            </w:r>
            <w:r>
              <w:rPr>
                <w:rFonts w:ascii="標楷體" w:eastAsia="標楷體" w:hAnsi="標楷體"/>
                <w:color w:val="0D0D0D" w:themeColor="text1" w:themeTint="F2"/>
              </w:rPr>
              <w:t>WOT</w:t>
            </w:r>
            <w:r>
              <w:rPr>
                <w:rFonts w:ascii="標楷體" w:eastAsia="標楷體" w:hAnsi="標楷體" w:hint="eastAsia"/>
                <w:color w:val="0D0D0D" w:themeColor="text1" w:themeTint="F2"/>
              </w:rPr>
              <w:t>分析。</w:t>
            </w:r>
          </w:p>
          <w:p w:rsidR="004E0613" w:rsidRDefault="004E0613" w:rsidP="004E0613">
            <w:pPr>
              <w:rPr>
                <w:rFonts w:ascii="標楷體" w:eastAsia="標楷體" w:hAnsi="標楷體"/>
                <w:color w:val="0D0D0D" w:themeColor="text1" w:themeTint="F2"/>
              </w:rPr>
            </w:pPr>
            <w:r>
              <w:rPr>
                <w:rFonts w:ascii="標楷體" w:eastAsia="標楷體" w:hAnsi="標楷體" w:hint="eastAsia"/>
                <w:color w:val="0D0D0D" w:themeColor="text1" w:themeTint="F2"/>
              </w:rPr>
              <w:t>2積極參與本市相關交通安全教育活動、研習。</w:t>
            </w:r>
          </w:p>
          <w:p w:rsidR="004E0613" w:rsidRDefault="004E0613" w:rsidP="009C136D">
            <w:pPr>
              <w:rPr>
                <w:rFonts w:ascii="標楷體" w:eastAsia="標楷體" w:hAnsi="標楷體"/>
                <w:color w:val="0D0D0D" w:themeColor="text1" w:themeTint="F2"/>
              </w:rPr>
            </w:pPr>
            <w:r>
              <w:rPr>
                <w:rFonts w:ascii="標楷體" w:eastAsia="標楷體" w:hAnsi="標楷體" w:hint="eastAsia"/>
                <w:color w:val="0D0D0D" w:themeColor="text1" w:themeTint="F2"/>
              </w:rPr>
              <w:t>3</w:t>
            </w:r>
            <w:r w:rsidR="009C136D">
              <w:rPr>
                <w:rFonts w:ascii="標楷體" w:eastAsia="標楷體" w:hAnsi="標楷體" w:hint="eastAsia"/>
                <w:color w:val="0D0D0D" w:themeColor="text1" w:themeTint="F2"/>
              </w:rPr>
              <w:t>遲須推動機車防禦安全騎乘教育及宣導。</w:t>
            </w:r>
          </w:p>
          <w:p w:rsidR="009C136D" w:rsidRDefault="009C136D" w:rsidP="009C136D">
            <w:pPr>
              <w:rPr>
                <w:rFonts w:ascii="標楷體" w:eastAsia="標楷體" w:hAnsi="標楷體"/>
                <w:color w:val="0D0D0D" w:themeColor="text1" w:themeTint="F2"/>
              </w:rPr>
            </w:pPr>
            <w:r>
              <w:rPr>
                <w:rFonts w:ascii="標楷體" w:eastAsia="標楷體" w:hAnsi="標楷體" w:hint="eastAsia"/>
                <w:color w:val="0D0D0D" w:themeColor="text1" w:themeTint="F2"/>
              </w:rPr>
              <w:t>4結合總務處持續推動交通車進入校園，讓學生安全上車事宜。</w:t>
            </w:r>
          </w:p>
          <w:p w:rsidR="009C136D" w:rsidRPr="009C136D" w:rsidRDefault="009C136D" w:rsidP="009C136D">
            <w:pPr>
              <w:rPr>
                <w:rFonts w:ascii="標楷體" w:eastAsia="標楷體" w:hAnsi="標楷體"/>
                <w:color w:val="0D0D0D" w:themeColor="text1" w:themeTint="F2"/>
              </w:rPr>
            </w:pPr>
          </w:p>
        </w:tc>
      </w:tr>
    </w:tbl>
    <w:p w:rsidR="00215E3D" w:rsidRPr="00827338" w:rsidRDefault="00215E3D" w:rsidP="007C44EE">
      <w:pPr>
        <w:ind w:rightChars="109" w:right="218"/>
        <w:rPr>
          <w:rFonts w:ascii="標楷體" w:eastAsia="標楷體" w:hAnsi="標楷體"/>
          <w:color w:val="0D0D0D" w:themeColor="text1" w:themeTint="F2"/>
        </w:rPr>
      </w:pPr>
    </w:p>
    <w:p w:rsidR="009252AA" w:rsidRPr="009C136D" w:rsidRDefault="009252AA" w:rsidP="007C44EE">
      <w:pPr>
        <w:spacing w:beforeLines="50" w:before="120" w:line="320" w:lineRule="exact"/>
        <w:ind w:rightChars="109" w:right="218"/>
        <w:rPr>
          <w:rFonts w:ascii="標楷體" w:eastAsia="標楷體" w:hAnsi="標楷體"/>
          <w:color w:val="0D0D0D" w:themeColor="text1" w:themeTint="F2"/>
          <w:sz w:val="24"/>
          <w:szCs w:val="24"/>
          <w:u w:val="single"/>
        </w:rPr>
      </w:pPr>
      <w:r w:rsidRPr="00CE70F8">
        <w:rPr>
          <w:rFonts w:ascii="標楷體" w:eastAsia="標楷體" w:hAnsi="標楷體" w:hint="eastAsia"/>
          <w:color w:val="0D0D0D" w:themeColor="text1" w:themeTint="F2"/>
          <w:sz w:val="24"/>
          <w:szCs w:val="24"/>
        </w:rPr>
        <w:lastRenderedPageBreak/>
        <w:t>自評總分</w:t>
      </w:r>
      <w:r w:rsidR="009C136D" w:rsidRPr="009C136D">
        <w:rPr>
          <w:rFonts w:ascii="標楷體" w:eastAsia="標楷體" w:hAnsi="標楷體" w:hint="eastAsia"/>
          <w:color w:val="0D0D0D" w:themeColor="text1" w:themeTint="F2"/>
          <w:sz w:val="24"/>
          <w:szCs w:val="24"/>
          <w:u w:val="single"/>
        </w:rPr>
        <w:t xml:space="preserve">  8</w:t>
      </w:r>
      <w:r w:rsidR="008C68C6">
        <w:rPr>
          <w:rFonts w:ascii="標楷體" w:eastAsia="標楷體" w:hAnsi="標楷體" w:hint="eastAsia"/>
          <w:color w:val="0D0D0D" w:themeColor="text1" w:themeTint="F2"/>
          <w:sz w:val="24"/>
          <w:szCs w:val="24"/>
          <w:u w:val="single"/>
        </w:rPr>
        <w:t>2</w:t>
      </w:r>
      <w:r w:rsidR="009C136D" w:rsidRPr="009C136D">
        <w:rPr>
          <w:rFonts w:ascii="標楷體" w:eastAsia="標楷體" w:hAnsi="標楷體" w:hint="eastAsia"/>
          <w:color w:val="0D0D0D" w:themeColor="text1" w:themeTint="F2"/>
          <w:sz w:val="24"/>
          <w:szCs w:val="24"/>
          <w:u w:val="single"/>
        </w:rPr>
        <w:t>.</w:t>
      </w:r>
      <w:r w:rsidR="008C68C6">
        <w:rPr>
          <w:rFonts w:ascii="標楷體" w:eastAsia="標楷體" w:hAnsi="標楷體" w:hint="eastAsia"/>
          <w:color w:val="0D0D0D" w:themeColor="text1" w:themeTint="F2"/>
          <w:sz w:val="24"/>
          <w:szCs w:val="24"/>
          <w:u w:val="single"/>
        </w:rPr>
        <w:t>7</w:t>
      </w:r>
      <w:r w:rsidR="009C136D" w:rsidRPr="009C136D">
        <w:rPr>
          <w:rFonts w:ascii="標楷體" w:eastAsia="標楷體" w:hAnsi="標楷體" w:hint="eastAsia"/>
          <w:color w:val="0D0D0D" w:themeColor="text1" w:themeTint="F2"/>
          <w:sz w:val="24"/>
          <w:szCs w:val="24"/>
          <w:u w:val="single"/>
        </w:rPr>
        <w:t xml:space="preserve">  </w:t>
      </w:r>
      <w:r w:rsidRPr="00CE70F8">
        <w:rPr>
          <w:rFonts w:ascii="標楷體" w:eastAsia="標楷體" w:hAnsi="標楷體" w:hint="eastAsia"/>
          <w:color w:val="0D0D0D" w:themeColor="text1" w:themeTint="F2"/>
          <w:sz w:val="24"/>
          <w:szCs w:val="24"/>
        </w:rPr>
        <w:t xml:space="preserve">   等第</w:t>
      </w:r>
      <w:r w:rsidR="009C136D">
        <w:rPr>
          <w:rFonts w:ascii="標楷體" w:eastAsia="標楷體" w:hAnsi="標楷體" w:hint="eastAsia"/>
          <w:color w:val="0D0D0D" w:themeColor="text1" w:themeTint="F2"/>
          <w:sz w:val="24"/>
          <w:szCs w:val="24"/>
        </w:rPr>
        <w:t xml:space="preserve"> </w:t>
      </w:r>
      <w:r w:rsidR="009C136D" w:rsidRPr="009C136D">
        <w:rPr>
          <w:rFonts w:ascii="標楷體" w:eastAsia="標楷體" w:hAnsi="標楷體" w:hint="eastAsia"/>
          <w:color w:val="0D0D0D" w:themeColor="text1" w:themeTint="F2"/>
          <w:sz w:val="24"/>
          <w:szCs w:val="24"/>
          <w:u w:val="single"/>
        </w:rPr>
        <w:t>甲</w:t>
      </w:r>
      <w:r w:rsidR="009C136D">
        <w:rPr>
          <w:rFonts w:ascii="標楷體" w:eastAsia="標楷體" w:hAnsi="標楷體" w:hint="eastAsia"/>
          <w:color w:val="0D0D0D" w:themeColor="text1" w:themeTint="F2"/>
          <w:sz w:val="24"/>
          <w:szCs w:val="24"/>
          <w:u w:val="single"/>
        </w:rPr>
        <w:t xml:space="preserve">  </w:t>
      </w:r>
      <w:r w:rsidR="009C136D" w:rsidRPr="009C136D">
        <w:rPr>
          <w:rFonts w:ascii="標楷體" w:eastAsia="標楷體" w:hAnsi="標楷體" w:hint="eastAsia"/>
          <w:color w:val="0D0D0D" w:themeColor="text1" w:themeTint="F2"/>
          <w:sz w:val="24"/>
          <w:szCs w:val="24"/>
          <w:u w:val="single"/>
        </w:rPr>
        <w:t xml:space="preserve">  </w:t>
      </w:r>
    </w:p>
    <w:p w:rsidR="009252AA" w:rsidRPr="00CE70F8" w:rsidRDefault="009252AA" w:rsidP="007C44EE">
      <w:pPr>
        <w:spacing w:beforeLines="50" w:before="120"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 xml:space="preserve">填表人簽章: </w:t>
      </w:r>
      <w:proofErr w:type="gramStart"/>
      <w:r w:rsidR="009C136D">
        <w:rPr>
          <w:rFonts w:ascii="標楷體" w:eastAsia="標楷體" w:hAnsi="標楷體" w:hint="eastAsia"/>
          <w:color w:val="0D0D0D" w:themeColor="text1" w:themeTint="F2"/>
          <w:sz w:val="24"/>
          <w:szCs w:val="24"/>
        </w:rPr>
        <w:t>簡</w:t>
      </w:r>
      <w:r w:rsidR="00C00567">
        <w:rPr>
          <w:rFonts w:ascii="標楷體" w:eastAsia="標楷體" w:hAnsi="標楷體" w:hint="eastAsia"/>
          <w:color w:val="0D0D0D" w:themeColor="text1" w:themeTint="F2"/>
          <w:sz w:val="24"/>
          <w:szCs w:val="24"/>
        </w:rPr>
        <w:t>靖峰</w:t>
      </w:r>
      <w:proofErr w:type="gramEnd"/>
      <w:r w:rsidRPr="00CE70F8">
        <w:rPr>
          <w:rFonts w:ascii="標楷體" w:eastAsia="標楷體" w:hAnsi="標楷體" w:hint="eastAsia"/>
          <w:color w:val="0D0D0D" w:themeColor="text1" w:themeTint="F2"/>
          <w:sz w:val="24"/>
          <w:szCs w:val="24"/>
        </w:rPr>
        <w:t xml:space="preserve">    </w:t>
      </w:r>
      <w:r w:rsidR="00CE70F8" w:rsidRPr="00CE70F8">
        <w:rPr>
          <w:rFonts w:ascii="標楷體" w:eastAsia="標楷體" w:hAnsi="標楷體" w:hint="eastAsia"/>
          <w:color w:val="0D0D0D" w:themeColor="text1" w:themeTint="F2"/>
          <w:sz w:val="24"/>
          <w:szCs w:val="24"/>
        </w:rPr>
        <w:t xml:space="preserve">           主任：</w:t>
      </w:r>
      <w:r w:rsidRPr="00CE70F8">
        <w:rPr>
          <w:rFonts w:ascii="標楷體" w:eastAsia="標楷體" w:hAnsi="標楷體" w:hint="eastAsia"/>
          <w:color w:val="0D0D0D" w:themeColor="text1" w:themeTint="F2"/>
          <w:sz w:val="24"/>
          <w:szCs w:val="24"/>
        </w:rPr>
        <w:t xml:space="preserve">                       校長:</w:t>
      </w:r>
    </w:p>
    <w:p w:rsidR="009252AA" w:rsidRDefault="009252AA" w:rsidP="007C44EE">
      <w:pPr>
        <w:spacing w:line="320" w:lineRule="exact"/>
        <w:ind w:rightChars="109" w:right="218"/>
        <w:jc w:val="both"/>
        <w:rPr>
          <w:rFonts w:ascii="標楷體" w:eastAsia="標楷體" w:hAnsi="標楷體"/>
          <w:color w:val="0D0D0D" w:themeColor="text1" w:themeTint="F2"/>
          <w:sz w:val="24"/>
          <w:szCs w:val="24"/>
        </w:rPr>
      </w:pPr>
    </w:p>
    <w:tbl>
      <w:tblPr>
        <w:tblStyle w:val="ac"/>
        <w:tblpPr w:leftFromText="180" w:rightFromText="180" w:vertAnchor="text" w:horzAnchor="page" w:tblpX="6823" w:tblpY="200"/>
        <w:tblOverlap w:val="never"/>
        <w:tblW w:w="0" w:type="auto"/>
        <w:tblLook w:val="04A0" w:firstRow="1" w:lastRow="0" w:firstColumn="1" w:lastColumn="0" w:noHBand="0" w:noVBand="1"/>
      </w:tblPr>
      <w:tblGrid>
        <w:gridCol w:w="3640"/>
        <w:gridCol w:w="780"/>
        <w:gridCol w:w="874"/>
      </w:tblGrid>
      <w:tr w:rsidR="001E1CC7" w:rsidRPr="00854A73" w:rsidTr="001E1CC7">
        <w:tc>
          <w:tcPr>
            <w:tcW w:w="3640" w:type="dxa"/>
            <w:shd w:val="clear" w:color="auto" w:fill="F2F2F2" w:themeFill="background1" w:themeFillShade="F2"/>
            <w:vAlign w:val="center"/>
          </w:tcPr>
          <w:p w:rsidR="001E1CC7" w:rsidRPr="0012323E" w:rsidRDefault="001E1CC7" w:rsidP="001E1CC7">
            <w:pPr>
              <w:ind w:rightChars="109" w:right="218"/>
              <w:rPr>
                <w:rFonts w:ascii="標楷體" w:eastAsia="標楷體" w:hAnsi="標楷體" w:cs="Times New Roman"/>
                <w:color w:val="0D0D0D" w:themeColor="text1" w:themeTint="F2"/>
              </w:rPr>
            </w:pPr>
            <w:r w:rsidRPr="0012323E">
              <w:rPr>
                <w:rFonts w:ascii="標楷體" w:eastAsia="標楷體" w:hAnsi="標楷體" w:cs="Times New Roman" w:hint="eastAsia"/>
                <w:color w:val="0D0D0D" w:themeColor="text1" w:themeTint="F2"/>
              </w:rPr>
              <w:t>自</w:t>
            </w:r>
            <w:proofErr w:type="gramStart"/>
            <w:r w:rsidRPr="0012323E">
              <w:rPr>
                <w:rFonts w:ascii="標楷體" w:eastAsia="標楷體" w:hAnsi="標楷體" w:cs="Times New Roman" w:hint="eastAsia"/>
                <w:color w:val="0D0D0D" w:themeColor="text1" w:themeTint="F2"/>
              </w:rPr>
              <w:t>評面項</w:t>
            </w:r>
            <w:proofErr w:type="gramEnd"/>
          </w:p>
        </w:tc>
        <w:tc>
          <w:tcPr>
            <w:tcW w:w="780" w:type="dxa"/>
            <w:shd w:val="clear" w:color="auto" w:fill="F2F2F2" w:themeFill="background1" w:themeFillShade="F2"/>
            <w:vAlign w:val="center"/>
          </w:tcPr>
          <w:p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配分</w:t>
            </w:r>
          </w:p>
        </w:tc>
        <w:tc>
          <w:tcPr>
            <w:tcW w:w="820" w:type="dxa"/>
            <w:shd w:val="clear" w:color="auto" w:fill="F2F2F2" w:themeFill="background1" w:themeFillShade="F2"/>
            <w:vAlign w:val="center"/>
          </w:tcPr>
          <w:p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得分</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組織與計</w:t>
            </w:r>
            <w:r w:rsidRPr="00854A73">
              <w:rPr>
                <w:rFonts w:ascii="標楷體" w:eastAsia="標楷體" w:hAnsi="標楷體" w:cs="Times New Roman" w:hint="eastAsia"/>
                <w:color w:val="0D0D0D" w:themeColor="text1" w:themeTint="F2"/>
                <w:sz w:val="22"/>
              </w:rPr>
              <w:t>畫</w:t>
            </w:r>
            <w:r w:rsidRPr="00854A73">
              <w:rPr>
                <w:rFonts w:ascii="標楷體" w:eastAsia="標楷體" w:hAnsi="標楷體" w:cs="Times New Roman"/>
                <w:color w:val="0D0D0D" w:themeColor="text1" w:themeTint="F2"/>
                <w:sz w:val="22"/>
              </w:rPr>
              <w:t>執行</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16</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13.8</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教學與輔導</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66</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50.8</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創新措施與優良事蹟</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18</w:t>
            </w:r>
          </w:p>
        </w:tc>
        <w:tc>
          <w:tcPr>
            <w:tcW w:w="820" w:type="dxa"/>
            <w:vAlign w:val="center"/>
          </w:tcPr>
          <w:p w:rsidR="001E1CC7" w:rsidRPr="00854A73" w:rsidRDefault="009C136D" w:rsidP="008C68C6">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w:t>
            </w:r>
            <w:r w:rsidR="008C68C6">
              <w:rPr>
                <w:rFonts w:ascii="標楷體" w:eastAsia="標楷體" w:hAnsi="標楷體" w:cs="Times New Roman" w:hint="eastAsia"/>
                <w:color w:val="0D0D0D" w:themeColor="text1" w:themeTint="F2"/>
                <w:sz w:val="22"/>
              </w:rPr>
              <w:t>5.1</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交通安全教育加分事項</w:t>
            </w:r>
          </w:p>
        </w:tc>
        <w:tc>
          <w:tcPr>
            <w:tcW w:w="780" w:type="dxa"/>
            <w:vAlign w:val="center"/>
          </w:tcPr>
          <w:p w:rsidR="001E1CC7" w:rsidRDefault="001E1CC7" w:rsidP="001E1CC7">
            <w:pPr>
              <w:ind w:rightChars="109" w:right="218"/>
              <w:jc w:val="center"/>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5</w:t>
            </w:r>
          </w:p>
        </w:tc>
        <w:tc>
          <w:tcPr>
            <w:tcW w:w="820" w:type="dxa"/>
            <w:vAlign w:val="center"/>
          </w:tcPr>
          <w:p w:rsidR="001E1CC7" w:rsidRPr="00854A73" w:rsidRDefault="009C136D" w:rsidP="009C136D">
            <w:pPr>
              <w:ind w:rightChars="109" w:right="218"/>
              <w:jc w:val="center"/>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3</w:t>
            </w:r>
          </w:p>
        </w:tc>
      </w:tr>
      <w:tr w:rsidR="001E1CC7" w:rsidRPr="00854A73" w:rsidTr="001E1CC7">
        <w:tc>
          <w:tcPr>
            <w:tcW w:w="3640" w:type="dxa"/>
            <w:vAlign w:val="center"/>
          </w:tcPr>
          <w:p w:rsidR="001E1CC7" w:rsidRPr="00854A73" w:rsidRDefault="001E1CC7" w:rsidP="001E1CC7">
            <w:pPr>
              <w:ind w:left="683" w:rightChars="109" w:right="218" w:hanging="661"/>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總計</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1</w:t>
            </w:r>
            <w:r>
              <w:rPr>
                <w:rFonts w:ascii="標楷體" w:eastAsia="標楷體" w:hAnsi="標楷體" w:cs="Times New Roman" w:hint="eastAsia"/>
                <w:color w:val="0D0D0D" w:themeColor="text1" w:themeTint="F2"/>
                <w:sz w:val="22"/>
              </w:rPr>
              <w:t>05</w:t>
            </w:r>
          </w:p>
        </w:tc>
        <w:tc>
          <w:tcPr>
            <w:tcW w:w="820" w:type="dxa"/>
            <w:vAlign w:val="center"/>
          </w:tcPr>
          <w:p w:rsidR="001E1CC7" w:rsidRPr="00854A73" w:rsidRDefault="009C136D" w:rsidP="008C68C6">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8</w:t>
            </w:r>
            <w:r w:rsidR="008C68C6">
              <w:rPr>
                <w:rFonts w:ascii="標楷體" w:eastAsia="標楷體" w:hAnsi="標楷體" w:cs="Times New Roman" w:hint="eastAsia"/>
                <w:color w:val="0D0D0D" w:themeColor="text1" w:themeTint="F2"/>
                <w:sz w:val="22"/>
              </w:rPr>
              <w:t>2</w:t>
            </w:r>
            <w:r>
              <w:rPr>
                <w:rFonts w:ascii="標楷體" w:eastAsia="標楷體" w:hAnsi="標楷體" w:cs="Times New Roman" w:hint="eastAsia"/>
                <w:color w:val="0D0D0D" w:themeColor="text1" w:themeTint="F2"/>
                <w:sz w:val="22"/>
              </w:rPr>
              <w:t>.</w:t>
            </w:r>
            <w:r w:rsidR="008C68C6">
              <w:rPr>
                <w:rFonts w:ascii="標楷體" w:eastAsia="標楷體" w:hAnsi="標楷體" w:cs="Times New Roman" w:hint="eastAsia"/>
                <w:color w:val="0D0D0D" w:themeColor="text1" w:themeTint="F2"/>
                <w:sz w:val="22"/>
              </w:rPr>
              <w:t>7</w:t>
            </w:r>
            <w:bookmarkStart w:id="0" w:name="_GoBack"/>
            <w:bookmarkEnd w:id="0"/>
          </w:p>
        </w:tc>
      </w:tr>
    </w:tbl>
    <w:p w:rsidR="00CE70F8" w:rsidRPr="00CE70F8" w:rsidRDefault="00CE70F8" w:rsidP="007C44EE">
      <w:pPr>
        <w:spacing w:line="320" w:lineRule="exact"/>
        <w:ind w:rightChars="109" w:right="218"/>
        <w:jc w:val="both"/>
        <w:rPr>
          <w:rFonts w:ascii="標楷體" w:eastAsia="標楷體" w:hAnsi="標楷體"/>
          <w:color w:val="0D0D0D" w:themeColor="text1" w:themeTint="F2"/>
          <w:sz w:val="24"/>
          <w:szCs w:val="24"/>
        </w:rPr>
      </w:pPr>
    </w:p>
    <w:p w:rsidR="009252AA" w:rsidRPr="00CE70F8" w:rsidRDefault="009252AA" w:rsidP="007C44EE">
      <w:pPr>
        <w:spacing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填表日期:中華民國__</w:t>
      </w:r>
      <w:r w:rsidR="009C136D">
        <w:rPr>
          <w:rFonts w:ascii="標楷體" w:eastAsia="標楷體" w:hAnsi="標楷體" w:hint="eastAsia"/>
          <w:color w:val="0D0D0D" w:themeColor="text1" w:themeTint="F2"/>
          <w:sz w:val="24"/>
          <w:szCs w:val="24"/>
        </w:rPr>
        <w:t>11</w:t>
      </w:r>
      <w:r w:rsidR="00C00567">
        <w:rPr>
          <w:rFonts w:ascii="標楷體" w:eastAsia="標楷體" w:hAnsi="標楷體" w:hint="eastAsia"/>
          <w:color w:val="0D0D0D" w:themeColor="text1" w:themeTint="F2"/>
          <w:sz w:val="24"/>
          <w:szCs w:val="24"/>
        </w:rPr>
        <w:t>2</w:t>
      </w:r>
      <w:r w:rsidRPr="00CE70F8">
        <w:rPr>
          <w:rFonts w:ascii="標楷體" w:eastAsia="標楷體" w:hAnsi="標楷體" w:hint="eastAsia"/>
          <w:color w:val="0D0D0D" w:themeColor="text1" w:themeTint="F2"/>
          <w:sz w:val="24"/>
          <w:szCs w:val="24"/>
        </w:rPr>
        <w:t>__年__</w:t>
      </w:r>
      <w:r w:rsidR="009C136D">
        <w:rPr>
          <w:rFonts w:ascii="標楷體" w:eastAsia="標楷體" w:hAnsi="標楷體" w:hint="eastAsia"/>
          <w:color w:val="0D0D0D" w:themeColor="text1" w:themeTint="F2"/>
          <w:sz w:val="24"/>
          <w:szCs w:val="24"/>
        </w:rPr>
        <w:t>08</w:t>
      </w:r>
      <w:r w:rsidRPr="00CE70F8">
        <w:rPr>
          <w:rFonts w:ascii="標楷體" w:eastAsia="標楷體" w:hAnsi="標楷體" w:hint="eastAsia"/>
          <w:color w:val="0D0D0D" w:themeColor="text1" w:themeTint="F2"/>
          <w:sz w:val="24"/>
          <w:szCs w:val="24"/>
        </w:rPr>
        <w:t>__月__</w:t>
      </w:r>
      <w:r w:rsidR="00C00567">
        <w:rPr>
          <w:rFonts w:ascii="標楷體" w:eastAsia="標楷體" w:hAnsi="標楷體" w:hint="eastAsia"/>
          <w:color w:val="0D0D0D" w:themeColor="text1" w:themeTint="F2"/>
          <w:sz w:val="24"/>
          <w:szCs w:val="24"/>
        </w:rPr>
        <w:t>16</w:t>
      </w:r>
      <w:r w:rsidRPr="00CE70F8">
        <w:rPr>
          <w:rFonts w:ascii="標楷體" w:eastAsia="標楷體" w:hAnsi="標楷體" w:hint="eastAsia"/>
          <w:color w:val="0D0D0D" w:themeColor="text1" w:themeTint="F2"/>
          <w:sz w:val="24"/>
          <w:szCs w:val="24"/>
        </w:rPr>
        <w:t>__日</w:t>
      </w:r>
    </w:p>
    <w:tbl>
      <w:tblPr>
        <w:tblStyle w:val="ac"/>
        <w:tblpPr w:leftFromText="180" w:rightFromText="180" w:vertAnchor="text" w:horzAnchor="page" w:tblpXSpec="center" w:tblpY="510"/>
        <w:tblW w:w="0" w:type="auto"/>
        <w:tblLook w:val="04A0" w:firstRow="1" w:lastRow="0" w:firstColumn="1" w:lastColumn="0" w:noHBand="0" w:noVBand="1"/>
      </w:tblPr>
      <w:tblGrid>
        <w:gridCol w:w="2660"/>
        <w:gridCol w:w="1021"/>
      </w:tblGrid>
      <w:tr w:rsidR="0051136B" w:rsidRPr="00854A73" w:rsidTr="00D82BC8">
        <w:tc>
          <w:tcPr>
            <w:tcW w:w="2660" w:type="dxa"/>
            <w:shd w:val="clear" w:color="auto" w:fill="F2F2F2" w:themeFill="background1" w:themeFillShade="F2"/>
            <w:vAlign w:val="center"/>
          </w:tcPr>
          <w:p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得分總計分數</w:t>
            </w:r>
          </w:p>
        </w:tc>
        <w:tc>
          <w:tcPr>
            <w:tcW w:w="1021" w:type="dxa"/>
            <w:shd w:val="clear" w:color="auto" w:fill="F2F2F2" w:themeFill="background1" w:themeFillShade="F2"/>
            <w:vAlign w:val="center"/>
          </w:tcPr>
          <w:p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等第</w:t>
            </w:r>
          </w:p>
        </w:tc>
      </w:tr>
      <w:tr w:rsidR="0051136B" w:rsidRPr="00854A73" w:rsidTr="00D82BC8">
        <w:tc>
          <w:tcPr>
            <w:tcW w:w="2660" w:type="dxa"/>
            <w:vAlign w:val="center"/>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001E52D6" w:rsidRPr="00854A73">
              <w:rPr>
                <w:rFonts w:ascii="標楷體" w:eastAsia="標楷體" w:hAnsi="標楷體" w:cs="Times New Roman" w:hint="eastAsia"/>
                <w:color w:val="0D0D0D" w:themeColor="text1" w:themeTint="F2"/>
                <w:sz w:val="22"/>
              </w:rPr>
              <w:t>分以上</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51136B" w:rsidRPr="00854A73" w:rsidTr="00D82BC8">
        <w:tc>
          <w:tcPr>
            <w:tcW w:w="2660" w:type="dxa"/>
            <w:vAlign w:val="center"/>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w:t>
            </w:r>
            <w:r w:rsidR="006B6693" w:rsidRPr="00854A73">
              <w:rPr>
                <w:rFonts w:ascii="標楷體" w:eastAsia="標楷體" w:hAnsi="標楷體" w:cs="Times New Roman" w:hint="eastAsia"/>
                <w:color w:val="0D0D0D" w:themeColor="text1" w:themeTint="F2"/>
                <w:sz w:val="22"/>
              </w:rPr>
              <w:t>分</w:t>
            </w:r>
            <w:r w:rsidR="001E52D6" w:rsidRPr="00854A73">
              <w:rPr>
                <w:rFonts w:ascii="標楷體" w:eastAsia="標楷體" w:hAnsi="標楷體" w:cs="Times New Roman" w:hint="eastAsia"/>
                <w:color w:val="0D0D0D" w:themeColor="text1" w:themeTint="F2"/>
                <w:sz w:val="22"/>
              </w:rPr>
              <w:t>以上未滿90分</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51136B" w:rsidRPr="00854A73" w:rsidTr="00D82BC8">
        <w:tc>
          <w:tcPr>
            <w:tcW w:w="2660" w:type="dxa"/>
            <w:vAlign w:val="center"/>
          </w:tcPr>
          <w:p w:rsidR="0051136B" w:rsidRPr="00854A73" w:rsidRDefault="006B6693"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1A69FA" w:rsidRDefault="001A69FA" w:rsidP="001E1CC7">
      <w:pPr>
        <w:snapToGrid w:val="0"/>
        <w:ind w:rightChars="109" w:right="218"/>
        <w:rPr>
          <w:rFonts w:ascii="標楷體" w:eastAsia="標楷體" w:hAnsi="標楷體"/>
          <w:b/>
          <w:noProof/>
          <w:color w:val="0D0D0D" w:themeColor="text1" w:themeTint="F2"/>
          <w:sz w:val="32"/>
          <w:szCs w:val="32"/>
        </w:rPr>
        <w:sectPr w:rsidR="001A69FA" w:rsidSect="006D5C8D">
          <w:footerReference w:type="default" r:id="rId8"/>
          <w:pgSz w:w="16840" w:h="11910" w:orient="landscape"/>
          <w:pgMar w:top="720" w:right="720" w:bottom="720" w:left="720" w:header="0" w:footer="757" w:gutter="0"/>
          <w:pgNumType w:start="5"/>
          <w:cols w:space="720"/>
          <w:docGrid w:linePitch="272"/>
        </w:sectPr>
      </w:pPr>
    </w:p>
    <w:p w:rsidR="00C22C51" w:rsidRPr="00C22C51" w:rsidRDefault="00C22C51" w:rsidP="000E4C9D">
      <w:pPr>
        <w:snapToGrid w:val="0"/>
        <w:ind w:rightChars="109" w:right="218"/>
        <w:rPr>
          <w:rFonts w:ascii="標楷體" w:eastAsia="標楷體" w:hAnsi="標楷體"/>
          <w:color w:val="000000"/>
          <w:sz w:val="28"/>
          <w:szCs w:val="28"/>
        </w:rPr>
      </w:pPr>
    </w:p>
    <w:sectPr w:rsidR="00C22C51" w:rsidRPr="00C22C51" w:rsidSect="000E4C9D">
      <w:footerReference w:type="default" r:id="rId9"/>
      <w:pgSz w:w="11910" w:h="16840"/>
      <w:pgMar w:top="1420" w:right="580" w:bottom="1440" w:left="740" w:header="0" w:footer="11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D9" w:rsidRDefault="007D4DD9">
      <w:r>
        <w:separator/>
      </w:r>
    </w:p>
  </w:endnote>
  <w:endnote w:type="continuationSeparator" w:id="0">
    <w:p w:rsidR="007D4DD9" w:rsidRDefault="007D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54680"/>
      <w:docPartObj>
        <w:docPartGallery w:val="Page Numbers (Bottom of Page)"/>
        <w:docPartUnique/>
      </w:docPartObj>
    </w:sdtPr>
    <w:sdtEndPr/>
    <w:sdtContent>
      <w:p w:rsidR="004D338F" w:rsidRDefault="004D338F">
        <w:pPr>
          <w:pStyle w:val="a9"/>
          <w:jc w:val="center"/>
        </w:pPr>
        <w:r>
          <w:fldChar w:fldCharType="begin"/>
        </w:r>
        <w:r>
          <w:instrText>PAGE   \* MERGEFORMAT</w:instrText>
        </w:r>
        <w:r>
          <w:fldChar w:fldCharType="separate"/>
        </w:r>
        <w:r w:rsidR="008C68C6" w:rsidRPr="008C68C6">
          <w:rPr>
            <w:noProof/>
            <w:lang w:val="zh-TW"/>
          </w:rPr>
          <w:t>8</w:t>
        </w:r>
        <w:r>
          <w:fldChar w:fldCharType="end"/>
        </w:r>
      </w:p>
    </w:sdtContent>
  </w:sdt>
  <w:p w:rsidR="004D338F" w:rsidRDefault="004D338F">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8F" w:rsidRPr="000B46E4" w:rsidRDefault="004D338F"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8C68C6">
      <w:rPr>
        <w:noProof/>
        <w:lang w:val="zh-TW"/>
      </w:rPr>
      <w:t>9</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D9" w:rsidRDefault="007D4DD9">
      <w:r>
        <w:separator/>
      </w:r>
    </w:p>
  </w:footnote>
  <w:footnote w:type="continuationSeparator" w:id="0">
    <w:p w:rsidR="007D4DD9" w:rsidRDefault="007D4D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1"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7"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8"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3"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6"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8"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9"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8"/>
  </w:num>
  <w:num w:numId="3">
    <w:abstractNumId w:val="27"/>
  </w:num>
  <w:num w:numId="4">
    <w:abstractNumId w:val="13"/>
  </w:num>
  <w:num w:numId="5">
    <w:abstractNumId w:val="10"/>
  </w:num>
  <w:num w:numId="6">
    <w:abstractNumId w:val="17"/>
  </w:num>
  <w:num w:numId="7">
    <w:abstractNumId w:val="8"/>
  </w:num>
  <w:num w:numId="8">
    <w:abstractNumId w:val="14"/>
  </w:num>
  <w:num w:numId="9">
    <w:abstractNumId w:val="16"/>
  </w:num>
  <w:num w:numId="10">
    <w:abstractNumId w:val="30"/>
  </w:num>
  <w:num w:numId="11">
    <w:abstractNumId w:val="37"/>
  </w:num>
  <w:num w:numId="12">
    <w:abstractNumId w:val="32"/>
  </w:num>
  <w:num w:numId="13">
    <w:abstractNumId w:val="4"/>
  </w:num>
  <w:num w:numId="14">
    <w:abstractNumId w:val="33"/>
  </w:num>
  <w:num w:numId="15">
    <w:abstractNumId w:val="34"/>
  </w:num>
  <w:num w:numId="16">
    <w:abstractNumId w:val="26"/>
  </w:num>
  <w:num w:numId="17">
    <w:abstractNumId w:val="35"/>
  </w:num>
  <w:num w:numId="18">
    <w:abstractNumId w:val="15"/>
  </w:num>
  <w:num w:numId="19">
    <w:abstractNumId w:val="11"/>
  </w:num>
  <w:num w:numId="20">
    <w:abstractNumId w:val="1"/>
  </w:num>
  <w:num w:numId="21">
    <w:abstractNumId w:val="40"/>
  </w:num>
  <w:num w:numId="22">
    <w:abstractNumId w:val="25"/>
  </w:num>
  <w:num w:numId="23">
    <w:abstractNumId w:val="23"/>
  </w:num>
  <w:num w:numId="24">
    <w:abstractNumId w:val="28"/>
  </w:num>
  <w:num w:numId="25">
    <w:abstractNumId w:val="36"/>
  </w:num>
  <w:num w:numId="26">
    <w:abstractNumId w:val="24"/>
  </w:num>
  <w:num w:numId="27">
    <w:abstractNumId w:val="21"/>
  </w:num>
  <w:num w:numId="28">
    <w:abstractNumId w:val="0"/>
  </w:num>
  <w:num w:numId="29">
    <w:abstractNumId w:val="41"/>
  </w:num>
  <w:num w:numId="30">
    <w:abstractNumId w:val="7"/>
  </w:num>
  <w:num w:numId="31">
    <w:abstractNumId w:val="5"/>
  </w:num>
  <w:num w:numId="32">
    <w:abstractNumId w:val="31"/>
  </w:num>
  <w:num w:numId="33">
    <w:abstractNumId w:val="12"/>
  </w:num>
  <w:num w:numId="34">
    <w:abstractNumId w:val="29"/>
  </w:num>
  <w:num w:numId="35">
    <w:abstractNumId w:val="19"/>
  </w:num>
  <w:num w:numId="36">
    <w:abstractNumId w:val="9"/>
  </w:num>
  <w:num w:numId="37">
    <w:abstractNumId w:val="2"/>
  </w:num>
  <w:num w:numId="38">
    <w:abstractNumId w:val="3"/>
  </w:num>
  <w:num w:numId="39">
    <w:abstractNumId w:val="22"/>
  </w:num>
  <w:num w:numId="40">
    <w:abstractNumId w:val="39"/>
  </w:num>
  <w:num w:numId="41">
    <w:abstractNumId w:val="6"/>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05A1F"/>
    <w:rsid w:val="00013A60"/>
    <w:rsid w:val="00014FC2"/>
    <w:rsid w:val="00025E02"/>
    <w:rsid w:val="0003490A"/>
    <w:rsid w:val="00036190"/>
    <w:rsid w:val="00041C63"/>
    <w:rsid w:val="000462FE"/>
    <w:rsid w:val="00047EFC"/>
    <w:rsid w:val="0005098B"/>
    <w:rsid w:val="00052A97"/>
    <w:rsid w:val="00052C40"/>
    <w:rsid w:val="0006014C"/>
    <w:rsid w:val="00062EA1"/>
    <w:rsid w:val="00063589"/>
    <w:rsid w:val="00064766"/>
    <w:rsid w:val="000732FF"/>
    <w:rsid w:val="00073CDB"/>
    <w:rsid w:val="000766A8"/>
    <w:rsid w:val="000838EE"/>
    <w:rsid w:val="000A0986"/>
    <w:rsid w:val="000B46E4"/>
    <w:rsid w:val="000B4849"/>
    <w:rsid w:val="000C67B9"/>
    <w:rsid w:val="000E2DE2"/>
    <w:rsid w:val="000E4C9D"/>
    <w:rsid w:val="000E6F82"/>
    <w:rsid w:val="001011D7"/>
    <w:rsid w:val="00101BFF"/>
    <w:rsid w:val="00103287"/>
    <w:rsid w:val="00113469"/>
    <w:rsid w:val="0012323E"/>
    <w:rsid w:val="00124529"/>
    <w:rsid w:val="00125E15"/>
    <w:rsid w:val="0013260D"/>
    <w:rsid w:val="00135DCE"/>
    <w:rsid w:val="0013647D"/>
    <w:rsid w:val="00146D14"/>
    <w:rsid w:val="00156304"/>
    <w:rsid w:val="00157654"/>
    <w:rsid w:val="00160C89"/>
    <w:rsid w:val="00170147"/>
    <w:rsid w:val="00191EE4"/>
    <w:rsid w:val="0019607B"/>
    <w:rsid w:val="001A0723"/>
    <w:rsid w:val="001A27F1"/>
    <w:rsid w:val="001A2ED1"/>
    <w:rsid w:val="001A69FA"/>
    <w:rsid w:val="001A6B2C"/>
    <w:rsid w:val="001B03E3"/>
    <w:rsid w:val="001B11E0"/>
    <w:rsid w:val="001B4A19"/>
    <w:rsid w:val="001B66DD"/>
    <w:rsid w:val="001C09CE"/>
    <w:rsid w:val="001C2457"/>
    <w:rsid w:val="001E1CC7"/>
    <w:rsid w:val="001E52D6"/>
    <w:rsid w:val="001E7F27"/>
    <w:rsid w:val="001F2F5A"/>
    <w:rsid w:val="001F49EE"/>
    <w:rsid w:val="001F4AB3"/>
    <w:rsid w:val="001F682D"/>
    <w:rsid w:val="00211A26"/>
    <w:rsid w:val="0021330A"/>
    <w:rsid w:val="0021366B"/>
    <w:rsid w:val="00215E3D"/>
    <w:rsid w:val="00233119"/>
    <w:rsid w:val="00234306"/>
    <w:rsid w:val="00256017"/>
    <w:rsid w:val="00262B92"/>
    <w:rsid w:val="00265B4B"/>
    <w:rsid w:val="0026643D"/>
    <w:rsid w:val="0026797F"/>
    <w:rsid w:val="00274089"/>
    <w:rsid w:val="0027443C"/>
    <w:rsid w:val="002815F8"/>
    <w:rsid w:val="00281DE4"/>
    <w:rsid w:val="002A06EC"/>
    <w:rsid w:val="002A07A8"/>
    <w:rsid w:val="002B5463"/>
    <w:rsid w:val="002C01F5"/>
    <w:rsid w:val="002C40FD"/>
    <w:rsid w:val="002C45EB"/>
    <w:rsid w:val="002D4F6B"/>
    <w:rsid w:val="002D6663"/>
    <w:rsid w:val="002E30FC"/>
    <w:rsid w:val="00310555"/>
    <w:rsid w:val="003157EC"/>
    <w:rsid w:val="00321357"/>
    <w:rsid w:val="00324424"/>
    <w:rsid w:val="00325530"/>
    <w:rsid w:val="00326F3C"/>
    <w:rsid w:val="00330077"/>
    <w:rsid w:val="00330D79"/>
    <w:rsid w:val="0033219E"/>
    <w:rsid w:val="003340A8"/>
    <w:rsid w:val="00346AB0"/>
    <w:rsid w:val="00346BD4"/>
    <w:rsid w:val="003729D5"/>
    <w:rsid w:val="003732A6"/>
    <w:rsid w:val="0038422E"/>
    <w:rsid w:val="00385CF3"/>
    <w:rsid w:val="00390DE7"/>
    <w:rsid w:val="003A4147"/>
    <w:rsid w:val="003B1BBD"/>
    <w:rsid w:val="003B36BE"/>
    <w:rsid w:val="003B457C"/>
    <w:rsid w:val="003B6AD5"/>
    <w:rsid w:val="003C02D0"/>
    <w:rsid w:val="003C0B9A"/>
    <w:rsid w:val="003E27FF"/>
    <w:rsid w:val="003E3F1C"/>
    <w:rsid w:val="003F5E15"/>
    <w:rsid w:val="00416752"/>
    <w:rsid w:val="00430BA7"/>
    <w:rsid w:val="0043359C"/>
    <w:rsid w:val="00433647"/>
    <w:rsid w:val="00437B91"/>
    <w:rsid w:val="004521AF"/>
    <w:rsid w:val="004554D2"/>
    <w:rsid w:val="00461365"/>
    <w:rsid w:val="00466E36"/>
    <w:rsid w:val="00474BBC"/>
    <w:rsid w:val="00483569"/>
    <w:rsid w:val="004922B0"/>
    <w:rsid w:val="00492C4B"/>
    <w:rsid w:val="0049377A"/>
    <w:rsid w:val="004A2411"/>
    <w:rsid w:val="004A460B"/>
    <w:rsid w:val="004B0CDD"/>
    <w:rsid w:val="004B1898"/>
    <w:rsid w:val="004B7CFB"/>
    <w:rsid w:val="004C4317"/>
    <w:rsid w:val="004C6AF3"/>
    <w:rsid w:val="004D338F"/>
    <w:rsid w:val="004D4004"/>
    <w:rsid w:val="004E01B0"/>
    <w:rsid w:val="004E0613"/>
    <w:rsid w:val="004E5583"/>
    <w:rsid w:val="004F1CEC"/>
    <w:rsid w:val="004F23E5"/>
    <w:rsid w:val="004F28DE"/>
    <w:rsid w:val="004F7234"/>
    <w:rsid w:val="005057A7"/>
    <w:rsid w:val="0051136B"/>
    <w:rsid w:val="0051664E"/>
    <w:rsid w:val="005342DE"/>
    <w:rsid w:val="005355C7"/>
    <w:rsid w:val="005465F6"/>
    <w:rsid w:val="005622FC"/>
    <w:rsid w:val="005664F5"/>
    <w:rsid w:val="00570267"/>
    <w:rsid w:val="00570E7F"/>
    <w:rsid w:val="00575A5D"/>
    <w:rsid w:val="00575B9A"/>
    <w:rsid w:val="00580BE2"/>
    <w:rsid w:val="00583AC8"/>
    <w:rsid w:val="00596E8A"/>
    <w:rsid w:val="00597F0C"/>
    <w:rsid w:val="005B194D"/>
    <w:rsid w:val="005B7208"/>
    <w:rsid w:val="005D0B5A"/>
    <w:rsid w:val="005D5702"/>
    <w:rsid w:val="005E2CCC"/>
    <w:rsid w:val="005E32DB"/>
    <w:rsid w:val="005E4CD9"/>
    <w:rsid w:val="005F0613"/>
    <w:rsid w:val="005F0BC0"/>
    <w:rsid w:val="005F2484"/>
    <w:rsid w:val="005F7817"/>
    <w:rsid w:val="00607748"/>
    <w:rsid w:val="00617B7D"/>
    <w:rsid w:val="00620240"/>
    <w:rsid w:val="00620558"/>
    <w:rsid w:val="006368A0"/>
    <w:rsid w:val="00644A70"/>
    <w:rsid w:val="0064696E"/>
    <w:rsid w:val="00646B28"/>
    <w:rsid w:val="006534BB"/>
    <w:rsid w:val="00665490"/>
    <w:rsid w:val="0066600C"/>
    <w:rsid w:val="00672141"/>
    <w:rsid w:val="00672C5C"/>
    <w:rsid w:val="006826A7"/>
    <w:rsid w:val="00691FA7"/>
    <w:rsid w:val="006B4CDC"/>
    <w:rsid w:val="006B6693"/>
    <w:rsid w:val="006D0A38"/>
    <w:rsid w:val="006D1B07"/>
    <w:rsid w:val="006D2C4F"/>
    <w:rsid w:val="006D5C8D"/>
    <w:rsid w:val="006D6BC5"/>
    <w:rsid w:val="006F1237"/>
    <w:rsid w:val="006F5785"/>
    <w:rsid w:val="006F6552"/>
    <w:rsid w:val="00700324"/>
    <w:rsid w:val="00701E44"/>
    <w:rsid w:val="00715C60"/>
    <w:rsid w:val="00727AEB"/>
    <w:rsid w:val="00740FAE"/>
    <w:rsid w:val="007445E0"/>
    <w:rsid w:val="00751BE8"/>
    <w:rsid w:val="00756D3A"/>
    <w:rsid w:val="0076120B"/>
    <w:rsid w:val="0076305A"/>
    <w:rsid w:val="007709ED"/>
    <w:rsid w:val="00785709"/>
    <w:rsid w:val="007906BE"/>
    <w:rsid w:val="0079112C"/>
    <w:rsid w:val="00793839"/>
    <w:rsid w:val="00794B5A"/>
    <w:rsid w:val="007A09D6"/>
    <w:rsid w:val="007B1AC0"/>
    <w:rsid w:val="007C44EE"/>
    <w:rsid w:val="007C4AA7"/>
    <w:rsid w:val="007D4DD9"/>
    <w:rsid w:val="007E59A0"/>
    <w:rsid w:val="007E76F3"/>
    <w:rsid w:val="007F1C62"/>
    <w:rsid w:val="00814D33"/>
    <w:rsid w:val="00816EB4"/>
    <w:rsid w:val="00826398"/>
    <w:rsid w:val="0082702B"/>
    <w:rsid w:val="00827338"/>
    <w:rsid w:val="00831870"/>
    <w:rsid w:val="008342AC"/>
    <w:rsid w:val="008514B4"/>
    <w:rsid w:val="00854A73"/>
    <w:rsid w:val="0086069C"/>
    <w:rsid w:val="00866974"/>
    <w:rsid w:val="008A471B"/>
    <w:rsid w:val="008B28D5"/>
    <w:rsid w:val="008B4404"/>
    <w:rsid w:val="008C64C2"/>
    <w:rsid w:val="008C68C6"/>
    <w:rsid w:val="008E3B04"/>
    <w:rsid w:val="008E7193"/>
    <w:rsid w:val="00903307"/>
    <w:rsid w:val="0091578C"/>
    <w:rsid w:val="009252AA"/>
    <w:rsid w:val="00937393"/>
    <w:rsid w:val="009379B3"/>
    <w:rsid w:val="0094407B"/>
    <w:rsid w:val="0095482C"/>
    <w:rsid w:val="00963102"/>
    <w:rsid w:val="00984E4A"/>
    <w:rsid w:val="00986BFF"/>
    <w:rsid w:val="0099109A"/>
    <w:rsid w:val="009920B4"/>
    <w:rsid w:val="009B111B"/>
    <w:rsid w:val="009B6FB0"/>
    <w:rsid w:val="009B7891"/>
    <w:rsid w:val="009C136D"/>
    <w:rsid w:val="009D0090"/>
    <w:rsid w:val="009D546D"/>
    <w:rsid w:val="009D7955"/>
    <w:rsid w:val="009F323B"/>
    <w:rsid w:val="009F6EB1"/>
    <w:rsid w:val="00A005C2"/>
    <w:rsid w:val="00A137D0"/>
    <w:rsid w:val="00A1460C"/>
    <w:rsid w:val="00A15874"/>
    <w:rsid w:val="00A23F08"/>
    <w:rsid w:val="00A31B32"/>
    <w:rsid w:val="00A32F07"/>
    <w:rsid w:val="00A33AC4"/>
    <w:rsid w:val="00A35CA8"/>
    <w:rsid w:val="00A443B7"/>
    <w:rsid w:val="00A46550"/>
    <w:rsid w:val="00A47653"/>
    <w:rsid w:val="00A504FC"/>
    <w:rsid w:val="00A54C0A"/>
    <w:rsid w:val="00A61E5B"/>
    <w:rsid w:val="00A70FC0"/>
    <w:rsid w:val="00A71B33"/>
    <w:rsid w:val="00A7544F"/>
    <w:rsid w:val="00A7569A"/>
    <w:rsid w:val="00A75DD7"/>
    <w:rsid w:val="00A82D6E"/>
    <w:rsid w:val="00A94B44"/>
    <w:rsid w:val="00AA682F"/>
    <w:rsid w:val="00AC4837"/>
    <w:rsid w:val="00AD05F9"/>
    <w:rsid w:val="00AD4D87"/>
    <w:rsid w:val="00AE1946"/>
    <w:rsid w:val="00AE2037"/>
    <w:rsid w:val="00AE4E83"/>
    <w:rsid w:val="00AE50F4"/>
    <w:rsid w:val="00AE7B70"/>
    <w:rsid w:val="00AF65B5"/>
    <w:rsid w:val="00B01C43"/>
    <w:rsid w:val="00B076C6"/>
    <w:rsid w:val="00B131AE"/>
    <w:rsid w:val="00B175A2"/>
    <w:rsid w:val="00B244A1"/>
    <w:rsid w:val="00B345F5"/>
    <w:rsid w:val="00B36FC8"/>
    <w:rsid w:val="00B5379C"/>
    <w:rsid w:val="00B56643"/>
    <w:rsid w:val="00B56D81"/>
    <w:rsid w:val="00B61A9D"/>
    <w:rsid w:val="00B73B4A"/>
    <w:rsid w:val="00B74D90"/>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B6AFA"/>
    <w:rsid w:val="00BC1359"/>
    <w:rsid w:val="00BC2183"/>
    <w:rsid w:val="00BC238E"/>
    <w:rsid w:val="00BC34EB"/>
    <w:rsid w:val="00BE265D"/>
    <w:rsid w:val="00BF0E25"/>
    <w:rsid w:val="00BF6C60"/>
    <w:rsid w:val="00C00567"/>
    <w:rsid w:val="00C11F9D"/>
    <w:rsid w:val="00C138DC"/>
    <w:rsid w:val="00C216F3"/>
    <w:rsid w:val="00C22C51"/>
    <w:rsid w:val="00C236BB"/>
    <w:rsid w:val="00C25A1A"/>
    <w:rsid w:val="00C26463"/>
    <w:rsid w:val="00C41BE9"/>
    <w:rsid w:val="00C51031"/>
    <w:rsid w:val="00C608B8"/>
    <w:rsid w:val="00C64D38"/>
    <w:rsid w:val="00C67819"/>
    <w:rsid w:val="00C720B5"/>
    <w:rsid w:val="00C77385"/>
    <w:rsid w:val="00CA4E60"/>
    <w:rsid w:val="00CA56C1"/>
    <w:rsid w:val="00CA5995"/>
    <w:rsid w:val="00CA7812"/>
    <w:rsid w:val="00CC0A8B"/>
    <w:rsid w:val="00CD42D2"/>
    <w:rsid w:val="00CE3223"/>
    <w:rsid w:val="00CE4317"/>
    <w:rsid w:val="00CE70F8"/>
    <w:rsid w:val="00CF0E50"/>
    <w:rsid w:val="00CF1542"/>
    <w:rsid w:val="00CF5E81"/>
    <w:rsid w:val="00CF7BAD"/>
    <w:rsid w:val="00D0190F"/>
    <w:rsid w:val="00D033A2"/>
    <w:rsid w:val="00D04C1B"/>
    <w:rsid w:val="00D16AFF"/>
    <w:rsid w:val="00D17383"/>
    <w:rsid w:val="00D22181"/>
    <w:rsid w:val="00D276B2"/>
    <w:rsid w:val="00D309C0"/>
    <w:rsid w:val="00D3274D"/>
    <w:rsid w:val="00D36CDF"/>
    <w:rsid w:val="00D41C14"/>
    <w:rsid w:val="00D44C0E"/>
    <w:rsid w:val="00D5219F"/>
    <w:rsid w:val="00D55A83"/>
    <w:rsid w:val="00D70E7D"/>
    <w:rsid w:val="00D73E89"/>
    <w:rsid w:val="00D75DB6"/>
    <w:rsid w:val="00D77525"/>
    <w:rsid w:val="00D817B8"/>
    <w:rsid w:val="00D82BC8"/>
    <w:rsid w:val="00D9310B"/>
    <w:rsid w:val="00D93A47"/>
    <w:rsid w:val="00DA1381"/>
    <w:rsid w:val="00DA2380"/>
    <w:rsid w:val="00DA66FB"/>
    <w:rsid w:val="00DB2409"/>
    <w:rsid w:val="00DB3862"/>
    <w:rsid w:val="00DC3A2C"/>
    <w:rsid w:val="00DC629E"/>
    <w:rsid w:val="00DD5D6D"/>
    <w:rsid w:val="00DF0970"/>
    <w:rsid w:val="00DF0BBD"/>
    <w:rsid w:val="00DF4DD6"/>
    <w:rsid w:val="00DF5732"/>
    <w:rsid w:val="00E014E3"/>
    <w:rsid w:val="00E02801"/>
    <w:rsid w:val="00E043AB"/>
    <w:rsid w:val="00E12753"/>
    <w:rsid w:val="00E15024"/>
    <w:rsid w:val="00E17B4F"/>
    <w:rsid w:val="00E229FA"/>
    <w:rsid w:val="00E23058"/>
    <w:rsid w:val="00E479CA"/>
    <w:rsid w:val="00E6100C"/>
    <w:rsid w:val="00E66DE7"/>
    <w:rsid w:val="00E701F1"/>
    <w:rsid w:val="00E706AC"/>
    <w:rsid w:val="00E74415"/>
    <w:rsid w:val="00E80D74"/>
    <w:rsid w:val="00EA0C37"/>
    <w:rsid w:val="00EA77C2"/>
    <w:rsid w:val="00EB2521"/>
    <w:rsid w:val="00EC5404"/>
    <w:rsid w:val="00EE3947"/>
    <w:rsid w:val="00EF6284"/>
    <w:rsid w:val="00F10D04"/>
    <w:rsid w:val="00F13FEA"/>
    <w:rsid w:val="00F14A27"/>
    <w:rsid w:val="00F1658C"/>
    <w:rsid w:val="00F225A5"/>
    <w:rsid w:val="00F250FA"/>
    <w:rsid w:val="00F327A7"/>
    <w:rsid w:val="00F37CDC"/>
    <w:rsid w:val="00F41801"/>
    <w:rsid w:val="00F47277"/>
    <w:rsid w:val="00F528EA"/>
    <w:rsid w:val="00F5422F"/>
    <w:rsid w:val="00F54F23"/>
    <w:rsid w:val="00F57807"/>
    <w:rsid w:val="00F611DF"/>
    <w:rsid w:val="00F662DA"/>
    <w:rsid w:val="00F6755A"/>
    <w:rsid w:val="00F67899"/>
    <w:rsid w:val="00F707A0"/>
    <w:rsid w:val="00F70FE7"/>
    <w:rsid w:val="00F80EC7"/>
    <w:rsid w:val="00F84797"/>
    <w:rsid w:val="00F9202B"/>
    <w:rsid w:val="00F9463E"/>
    <w:rsid w:val="00F94E2A"/>
    <w:rsid w:val="00FA6FCB"/>
    <w:rsid w:val="00FB4FF0"/>
    <w:rsid w:val="00FC1016"/>
    <w:rsid w:val="00FC5C35"/>
    <w:rsid w:val="00FD2AE3"/>
    <w:rsid w:val="00FD4CC3"/>
    <w:rsid w:val="00FF10DA"/>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7E52"/>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B36BE"/>
    <w:rPr>
      <w:sz w:val="16"/>
      <w:szCs w:val="16"/>
    </w:rPr>
  </w:style>
  <w:style w:type="paragraph" w:styleId="af1">
    <w:name w:val="annotation text"/>
    <w:basedOn w:val="a"/>
    <w:link w:val="af2"/>
    <w:uiPriority w:val="99"/>
    <w:semiHidden/>
    <w:unhideWhenUsed/>
    <w:rsid w:val="003B36BE"/>
  </w:style>
  <w:style w:type="character" w:customStyle="1" w:styleId="af2">
    <w:name w:val="註解文字 字元"/>
    <w:basedOn w:val="a0"/>
    <w:link w:val="af1"/>
    <w:uiPriority w:val="99"/>
    <w:semiHidden/>
    <w:rsid w:val="003B36BE"/>
  </w:style>
  <w:style w:type="paragraph" w:styleId="af3">
    <w:name w:val="annotation subject"/>
    <w:basedOn w:val="af1"/>
    <w:next w:val="af1"/>
    <w:link w:val="af4"/>
    <w:uiPriority w:val="99"/>
    <w:semiHidden/>
    <w:unhideWhenUsed/>
    <w:rsid w:val="003B36BE"/>
    <w:rPr>
      <w:b/>
      <w:bCs/>
    </w:rPr>
  </w:style>
  <w:style w:type="character" w:customStyle="1" w:styleId="af4">
    <w:name w:val="註解主旨 字元"/>
    <w:basedOn w:val="af2"/>
    <w:link w:val="af3"/>
    <w:uiPriority w:val="99"/>
    <w:semiHidden/>
    <w:rsid w:val="003B3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F268-280A-45C7-88BA-E7A2E1E7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YF</cp:lastModifiedBy>
  <cp:revision>15</cp:revision>
  <cp:lastPrinted>2022-06-17T03:58:00Z</cp:lastPrinted>
  <dcterms:created xsi:type="dcterms:W3CDTF">2022-08-04T01:30:00Z</dcterms:created>
  <dcterms:modified xsi:type="dcterms:W3CDTF">2023-08-16T04:27:00Z</dcterms:modified>
</cp:coreProperties>
</file>